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833F6" w14:textId="293694F4" w:rsidR="009D7F1B" w:rsidRDefault="00F46D71" w:rsidP="004412A9">
      <w:pPr>
        <w:pStyle w:val="Heading1"/>
      </w:pPr>
      <w:r>
        <w:rPr>
          <w:noProof/>
          <w:lang w:eastAsia="en-AU"/>
        </w:rPr>
        <mc:AlternateContent>
          <mc:Choice Requires="wps">
            <w:drawing>
              <wp:anchor distT="0" distB="0" distL="114300" distR="114300" simplePos="0" relativeHeight="251659264" behindDoc="0" locked="1" layoutInCell="1" allowOverlap="1" wp14:anchorId="60B77E38" wp14:editId="7A721AF5">
                <wp:simplePos x="0" y="0"/>
                <wp:positionH relativeFrom="margin">
                  <wp:align>left</wp:align>
                </wp:positionH>
                <wp:positionV relativeFrom="margin">
                  <wp:posOffset>-1980565</wp:posOffset>
                </wp:positionV>
                <wp:extent cx="4320000" cy="1800000"/>
                <wp:effectExtent l="0" t="0" r="4445" b="10160"/>
                <wp:wrapNone/>
                <wp:docPr id="11" name="Text Box 11"/>
                <wp:cNvGraphicFramePr/>
                <a:graphic xmlns:a="http://schemas.openxmlformats.org/drawingml/2006/main">
                  <a:graphicData uri="http://schemas.microsoft.com/office/word/2010/wordprocessingShape">
                    <wps:wsp>
                      <wps:cNvSpPr txBox="1"/>
                      <wps:spPr>
                        <a:xfrm>
                          <a:off x="0" y="0"/>
                          <a:ext cx="4320000" cy="1800000"/>
                        </a:xfrm>
                        <a:prstGeom prst="rect">
                          <a:avLst/>
                        </a:prstGeom>
                        <a:noFill/>
                        <a:ln w="6350">
                          <a:noFill/>
                        </a:ln>
                      </wps:spPr>
                      <wps:txbx>
                        <w:txbxContent>
                          <w:p w14:paraId="203800A5" w14:textId="2C16454A" w:rsidR="00241D77" w:rsidRDefault="00241D77" w:rsidP="004050E5">
                            <w:pPr>
                              <w:pStyle w:val="Title"/>
                              <w:spacing w:after="240"/>
                              <w:contextualSpacing w:val="0"/>
                            </w:pPr>
                            <w:r>
                              <w:t xml:space="preserve">Information Security Manual: </w:t>
                            </w:r>
                            <w:r w:rsidR="000F1E9F">
                              <w:t xml:space="preserve">March 2023 </w:t>
                            </w:r>
                            <w:r>
                              <w:t>Changes</w:t>
                            </w:r>
                          </w:p>
                          <w:p w14:paraId="4AF7E164" w14:textId="2F1E3872" w:rsidR="00241D77" w:rsidRDefault="00241D77" w:rsidP="004050E5">
                            <w:pPr>
                              <w:pStyle w:val="BodyText"/>
                            </w:pPr>
                            <w:r>
                              <w:rPr>
                                <w:b/>
                              </w:rPr>
                              <w:t>Published:</w:t>
                            </w:r>
                            <w:r w:rsidRPr="00D461A1">
                              <w:t xml:space="preserve"> </w:t>
                            </w:r>
                            <w:r w:rsidR="00B7049F">
                              <w:t>0</w:t>
                            </w:r>
                            <w:r w:rsidR="00DC046F">
                              <w:t>2</w:t>
                            </w:r>
                            <w:r w:rsidR="00B7049F">
                              <w:t xml:space="preserve"> March</w:t>
                            </w:r>
                            <w:r w:rsidR="000F1E9F">
                              <w:t xml:space="preserve"> 2023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77E38" id="_x0000_t202" coordsize="21600,21600" o:spt="202" path="m,l,21600r21600,l21600,xe">
                <v:stroke joinstyle="miter"/>
                <v:path gradientshapeok="t" o:connecttype="rect"/>
              </v:shapetype>
              <v:shape id="Text Box 11" o:spid="_x0000_s1026" type="#_x0000_t202" style="position:absolute;margin-left:0;margin-top:-155.95pt;width:340.15pt;height:141.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" filled="f" stroked="f" strokeweight=".5pt">
                <v:textbox inset="0,0,0,0">
                  <w:txbxContent>
                    <w:p w14:paraId="203800A5" w14:textId="2C16454A" w:rsidR="00241D77" w:rsidRDefault="00241D77" w:rsidP="004050E5">
                      <w:pPr>
                        <w:pStyle w:val="Title"/>
                        <w:spacing w:after="240"/>
                        <w:contextualSpacing w:val="0"/>
                      </w:pPr>
                      <w:r>
                        <w:t xml:space="preserve">Information Security Manual: </w:t>
                      </w:r>
                      <w:r w:rsidR="000F1E9F">
                        <w:t xml:space="preserve">March 2023 </w:t>
                      </w:r>
                      <w:r>
                        <w:t>Changes</w:t>
                      </w:r>
                    </w:p>
                    <w:p w14:paraId="4AF7E164" w14:textId="2F1E3872" w:rsidR="00241D77" w:rsidRDefault="00241D77" w:rsidP="004050E5">
                      <w:pPr>
                        <w:pStyle w:val="BodyText"/>
                      </w:pPr>
                      <w:r>
                        <w:rPr>
                          <w:b/>
                        </w:rPr>
                        <w:t>Published:</w:t>
                      </w:r>
                      <w:r w:rsidRPr="00D461A1">
                        <w:t xml:space="preserve"> </w:t>
                      </w:r>
                      <w:r w:rsidR="00B7049F">
                        <w:t>0</w:t>
                      </w:r>
                      <w:r w:rsidR="00DC046F">
                        <w:t>2</w:t>
                      </w:r>
                      <w:r w:rsidR="00B7049F">
                        <w:t xml:space="preserve"> March</w:t>
                      </w:r>
                      <w:r w:rsidR="000F1E9F">
                        <w:t xml:space="preserve"> 2023</w:t>
                      </w:r>
                    </w:p>
                  </w:txbxContent>
                </v:textbox>
                <w10:wrap anchorx="margin" anchory="margin"/>
                <w10:anchorlock/>
              </v:shape>
            </w:pict>
          </mc:Fallback>
        </mc:AlternateContent>
      </w:r>
      <w:r w:rsidR="00D26717">
        <w:t>Summary of content changes</w:t>
      </w:r>
    </w:p>
    <w:p w14:paraId="2DFD1C59" w14:textId="3BFC07A6" w:rsidR="00D26717" w:rsidRDefault="00026B75" w:rsidP="00D26717">
      <w:pPr>
        <w:pStyle w:val="BodyText"/>
      </w:pPr>
      <w:r>
        <w:t>C</w:t>
      </w:r>
      <w:r w:rsidR="00D26717">
        <w:t xml:space="preserve">hanges </w:t>
      </w:r>
      <w:r w:rsidR="00673095">
        <w:t xml:space="preserve">to </w:t>
      </w:r>
      <w:r w:rsidR="003A71CA">
        <w:t xml:space="preserve">principles and </w:t>
      </w:r>
      <w:r w:rsidR="00673095">
        <w:t xml:space="preserve">controls </w:t>
      </w:r>
      <w:r w:rsidR="00D26717">
        <w:t xml:space="preserve">for the </w:t>
      </w:r>
      <w:r w:rsidR="000F1E9F">
        <w:t xml:space="preserve">March 2023 </w:t>
      </w:r>
      <w:r w:rsidR="00D26717">
        <w:t xml:space="preserve">update of the </w:t>
      </w:r>
      <w:hyperlink r:id="rId7" w:tooltip="Information Security Manual" w:history="1">
        <w:r w:rsidR="007E391D">
          <w:rPr>
            <w:rStyle w:val="Hyperlink"/>
            <w:i/>
            <w:spacing w:val="5"/>
          </w:rPr>
          <w:t>Information Security Manual</w:t>
        </w:r>
      </w:hyperlink>
      <w:r w:rsidR="00D26717">
        <w:t xml:space="preserve"> (ISM) </w:t>
      </w:r>
      <w:r w:rsidR="004412A9">
        <w:t>are covered below.</w:t>
      </w:r>
    </w:p>
    <w:p w14:paraId="410B7EF1" w14:textId="2B49270F" w:rsidR="003A71CA" w:rsidRDefault="003A71CA" w:rsidP="00C0539F">
      <w:pPr>
        <w:pStyle w:val="Heading2"/>
      </w:pPr>
      <w:r>
        <w:t>Cyber Security Principles</w:t>
      </w:r>
    </w:p>
    <w:p w14:paraId="306C3DEC" w14:textId="01B13728" w:rsidR="003A71CA" w:rsidRDefault="003A71CA" w:rsidP="003A71CA">
      <w:pPr>
        <w:pStyle w:val="Heading3"/>
      </w:pPr>
      <w:r>
        <w:t>Protect principles</w:t>
      </w:r>
    </w:p>
    <w:p w14:paraId="069D9B8D" w14:textId="5B44B42F" w:rsidR="003A71CA" w:rsidRPr="003A71CA" w:rsidRDefault="003A71CA" w:rsidP="003A71CA">
      <w:pPr>
        <w:pStyle w:val="BodyText"/>
      </w:pPr>
      <w:r>
        <w:t>The existing principle relating to systems and applications being ‘configured’ to reduce their attack surface was amended to ‘designed and configured’ in order to support the adoption of the secure-by-design principle. [</w:t>
      </w:r>
      <w:proofErr w:type="spellStart"/>
      <w:r>
        <w:t>P3</w:t>
      </w:r>
      <w:proofErr w:type="spellEnd"/>
      <w:r>
        <w:t>]</w:t>
      </w:r>
    </w:p>
    <w:p w14:paraId="670FCD42" w14:textId="75EDDB85" w:rsidR="00C0539F" w:rsidRDefault="00C0539F" w:rsidP="00C0539F">
      <w:pPr>
        <w:pStyle w:val="Heading2"/>
      </w:pPr>
      <w:r>
        <w:t>Guidelines for Cyber Security Incidents</w:t>
      </w:r>
    </w:p>
    <w:p w14:paraId="0270DBB7" w14:textId="77777777" w:rsidR="00E578CE" w:rsidRDefault="00E578CE" w:rsidP="00E578CE">
      <w:pPr>
        <w:pStyle w:val="Heading3"/>
      </w:pPr>
      <w:r>
        <w:t>Reporting cyber security incidents</w:t>
      </w:r>
    </w:p>
    <w:p w14:paraId="3EA9AD02" w14:textId="3EFFBFE0" w:rsidR="00E578CE" w:rsidRDefault="00E578CE" w:rsidP="00E578CE">
      <w:pPr>
        <w:pStyle w:val="BodyText"/>
      </w:pPr>
      <w:r>
        <w:t>The existing control relating to reporting cyber security incidents to an organisation’s Chief Information Security Officer, or one of their delegates, as soon as possible after they occur or are discovered has been mapped to Essential Eight Maturity Level Three</w:t>
      </w:r>
      <w:r w:rsidR="00360753">
        <w:t xml:space="preserve"> </w:t>
      </w:r>
      <w:r w:rsidR="001F1B32">
        <w:t xml:space="preserve">of the </w:t>
      </w:r>
      <w:hyperlink r:id="rId8" w:tooltip="Essential Eight Maturity Model" w:history="1">
        <w:r w:rsidR="001F1B32" w:rsidRPr="001F1B32">
          <w:rPr>
            <w:rStyle w:val="Hyperlink"/>
            <w:i/>
          </w:rPr>
          <w:t>Essential Eight Maturity Model</w:t>
        </w:r>
      </w:hyperlink>
      <w:r w:rsidR="001F1B32">
        <w:t xml:space="preserve"> </w:t>
      </w:r>
      <w:r w:rsidR="00360753">
        <w:t>reflecting that this is part of actioning signs of compromise</w:t>
      </w:r>
      <w:r>
        <w:t>. [ISM-0123]</w:t>
      </w:r>
    </w:p>
    <w:p w14:paraId="0E5F020B" w14:textId="77777777" w:rsidR="00E578CE" w:rsidRDefault="00E578CE" w:rsidP="00E578CE">
      <w:pPr>
        <w:pStyle w:val="Heading3"/>
      </w:pPr>
      <w:r>
        <w:t>Reporting cyber security incidents to the ACSC</w:t>
      </w:r>
    </w:p>
    <w:p w14:paraId="6DDE2215" w14:textId="7896D777" w:rsidR="00E578CE" w:rsidRDefault="00E578CE" w:rsidP="00E578CE">
      <w:pPr>
        <w:pStyle w:val="BodyText"/>
      </w:pPr>
      <w:r>
        <w:t>The existing control relating to reporting cyber security incidents to the Australian Cyber Security Centre has been mapped to Essential Eight Maturity Level Three</w:t>
      </w:r>
      <w:r w:rsidR="00360753">
        <w:t xml:space="preserve"> </w:t>
      </w:r>
      <w:r w:rsidR="001F1B32">
        <w:t xml:space="preserve">of the </w:t>
      </w:r>
      <w:hyperlink r:id="rId9" w:tooltip="Essential Eight Maturity Model" w:history="1">
        <w:r w:rsidR="001F1B32" w:rsidRPr="001F1B32">
          <w:rPr>
            <w:rStyle w:val="Hyperlink"/>
            <w:i/>
          </w:rPr>
          <w:t>Essential Eight Maturity Model</w:t>
        </w:r>
      </w:hyperlink>
      <w:r w:rsidR="001F1B32">
        <w:t xml:space="preserve"> r</w:t>
      </w:r>
      <w:r w:rsidR="00360753">
        <w:t>eflecting that this is part of actioning signs of compromise</w:t>
      </w:r>
      <w:r>
        <w:t>. [ISM-0140]</w:t>
      </w:r>
    </w:p>
    <w:p w14:paraId="008B32F0" w14:textId="1B354EE8" w:rsidR="001548A3" w:rsidRDefault="00527C6D" w:rsidP="001548A3">
      <w:pPr>
        <w:pStyle w:val="Heading3"/>
      </w:pPr>
      <w:r>
        <w:t>Enacting incident response plan</w:t>
      </w:r>
      <w:r w:rsidR="00BD14A0">
        <w:t>s</w:t>
      </w:r>
    </w:p>
    <w:p w14:paraId="050FDD5E" w14:textId="2645E96D" w:rsidR="001548A3" w:rsidRDefault="001548A3" w:rsidP="001548A3">
      <w:pPr>
        <w:pStyle w:val="BodyText"/>
      </w:pPr>
      <w:r>
        <w:t xml:space="preserve">A new control was added covering </w:t>
      </w:r>
      <w:r w:rsidR="00F04EA2">
        <w:t xml:space="preserve">an </w:t>
      </w:r>
      <w:r>
        <w:t xml:space="preserve">organisation enacting their incident response plan following the identification of a cyber security incident. This control has been mapped to Essential Eight Maturity Level </w:t>
      </w:r>
      <w:r w:rsidRPr="00E14E80">
        <w:rPr>
          <w:color w:val="000000" w:themeColor="text1"/>
        </w:rPr>
        <w:t>Three</w:t>
      </w:r>
      <w:r w:rsidR="00360753">
        <w:rPr>
          <w:color w:val="000000" w:themeColor="text1"/>
        </w:rPr>
        <w:t xml:space="preserve"> </w:t>
      </w:r>
      <w:r w:rsidR="001F1B32">
        <w:t xml:space="preserve">of the </w:t>
      </w:r>
      <w:hyperlink r:id="rId10" w:tooltip="Essential Eight Maturity Model" w:history="1">
        <w:r w:rsidR="001F1B32" w:rsidRPr="001F1B32">
          <w:rPr>
            <w:rStyle w:val="Hyperlink"/>
            <w:i/>
          </w:rPr>
          <w:t>Essential Eight Maturity Model</w:t>
        </w:r>
      </w:hyperlink>
      <w:r w:rsidR="001F1B32">
        <w:rPr>
          <w:color w:val="000000" w:themeColor="text1"/>
        </w:rPr>
        <w:t xml:space="preserve"> </w:t>
      </w:r>
      <w:r w:rsidR="00360753">
        <w:t>reflecting that this is part of actioning signs of compromise</w:t>
      </w:r>
      <w:r w:rsidRPr="00E14E80">
        <w:rPr>
          <w:color w:val="000000" w:themeColor="text1"/>
        </w:rPr>
        <w:t>. [ISM-</w:t>
      </w:r>
      <w:r w:rsidR="00E444A3" w:rsidRPr="00E14E80">
        <w:rPr>
          <w:color w:val="000000" w:themeColor="text1"/>
        </w:rPr>
        <w:t>1819</w:t>
      </w:r>
      <w:r w:rsidRPr="00E14E80">
        <w:rPr>
          <w:color w:val="000000" w:themeColor="text1"/>
        </w:rPr>
        <w:t>]</w:t>
      </w:r>
    </w:p>
    <w:p w14:paraId="1B8A7FDC" w14:textId="72801C3D" w:rsidR="001548A3" w:rsidRDefault="00701762" w:rsidP="001548A3">
      <w:pPr>
        <w:pStyle w:val="Heading3"/>
      </w:pPr>
      <w:r>
        <w:t>Maintaining the i</w:t>
      </w:r>
      <w:r w:rsidR="001548A3">
        <w:t>ntegrity of evidence</w:t>
      </w:r>
    </w:p>
    <w:p w14:paraId="05474C78" w14:textId="77C2FE5F" w:rsidR="001548A3" w:rsidRDefault="001548A3" w:rsidP="001548A3">
      <w:pPr>
        <w:pStyle w:val="BodyText"/>
      </w:pPr>
      <w:r>
        <w:t xml:space="preserve">An existing control relating to maintaining the integrity of evidence gathered during investigations was </w:t>
      </w:r>
      <w:r w:rsidR="00C013CF">
        <w:t>expanded</w:t>
      </w:r>
      <w:r>
        <w:t xml:space="preserve"> to</w:t>
      </w:r>
      <w:r w:rsidR="00C013CF">
        <w:t xml:space="preserve"> include</w:t>
      </w:r>
      <w:r w:rsidR="00DC046F">
        <w:t xml:space="preserve"> advice to follow</w:t>
      </w:r>
      <w:r w:rsidR="00722559">
        <w:t xml:space="preserve"> </w:t>
      </w:r>
      <w:r w:rsidR="003924C3">
        <w:t>‘all instructions provided by relevant law enforcement agencies’.</w:t>
      </w:r>
      <w:r>
        <w:t xml:space="preserve"> [ISM-0138]</w:t>
      </w:r>
    </w:p>
    <w:p w14:paraId="2A3A81F4" w14:textId="77777777" w:rsidR="000A2011" w:rsidRDefault="000A2011" w:rsidP="000A2011">
      <w:pPr>
        <w:pStyle w:val="Heading2"/>
      </w:pPr>
      <w:r>
        <w:lastRenderedPageBreak/>
        <w:t>Guidelines for Procurement and Outsourcing</w:t>
      </w:r>
    </w:p>
    <w:p w14:paraId="21982C35" w14:textId="77777777" w:rsidR="000A2011" w:rsidRDefault="000A2011" w:rsidP="000A2011">
      <w:pPr>
        <w:pStyle w:val="Heading3"/>
      </w:pPr>
      <w:r>
        <w:t>Cyber supply chain risk management activities</w:t>
      </w:r>
    </w:p>
    <w:p w14:paraId="65E4BA6E" w14:textId="77777777" w:rsidR="000A2011" w:rsidRPr="00786B4C" w:rsidRDefault="000A2011" w:rsidP="000A2011">
      <w:pPr>
        <w:pStyle w:val="BodyText"/>
      </w:pPr>
      <w:r>
        <w:t>An existing control relating to choosing applications, ICT equipment and services from ‘suppliers that have made a commitment to the security of their products and services’ was amended to ‘suppliers that have demonstrated a commitment to the security of their products and services’. [ISM-1568]</w:t>
      </w:r>
    </w:p>
    <w:p w14:paraId="65A5370B" w14:textId="50FE8D08" w:rsidR="001548A3" w:rsidRDefault="001548A3" w:rsidP="001548A3">
      <w:pPr>
        <w:pStyle w:val="Heading2"/>
      </w:pPr>
      <w:r>
        <w:t>Guidelines for Security Documentation</w:t>
      </w:r>
    </w:p>
    <w:p w14:paraId="6A6E8893" w14:textId="2A018FC8" w:rsidR="001548A3" w:rsidRDefault="001548A3" w:rsidP="001548A3">
      <w:pPr>
        <w:pStyle w:val="Heading3"/>
      </w:pPr>
      <w:r>
        <w:t>Continuous monitoring plan</w:t>
      </w:r>
    </w:p>
    <w:p w14:paraId="18F5B311" w14:textId="056F897C" w:rsidR="001548A3" w:rsidRDefault="001548A3" w:rsidP="001548A3">
      <w:pPr>
        <w:pStyle w:val="BodyText"/>
      </w:pPr>
      <w:r>
        <w:t xml:space="preserve">An existing control relating to continuous monitoring plans was amended such that </w:t>
      </w:r>
      <w:r w:rsidR="00825336">
        <w:t>mitigations for identified security vulnerabilities are implemented based on risk, effectiveness and cost considerations. [ISM-1163]</w:t>
      </w:r>
    </w:p>
    <w:p w14:paraId="23B00503" w14:textId="77777777" w:rsidR="00290092" w:rsidRDefault="00290092" w:rsidP="00825336">
      <w:pPr>
        <w:pStyle w:val="Heading2"/>
      </w:pPr>
      <w:r>
        <w:t>Guidelines for Personnel Security</w:t>
      </w:r>
    </w:p>
    <w:p w14:paraId="46345250" w14:textId="5439B0B4" w:rsidR="00290092" w:rsidRDefault="00290092" w:rsidP="00290092">
      <w:pPr>
        <w:pStyle w:val="Heading3"/>
      </w:pPr>
      <w:r>
        <w:t>Privileged access to systems</w:t>
      </w:r>
    </w:p>
    <w:p w14:paraId="17E2F889" w14:textId="6970CBFE" w:rsidR="00290092" w:rsidRDefault="00290092" w:rsidP="00290092">
      <w:pPr>
        <w:pStyle w:val="BodyText"/>
      </w:pPr>
      <w:r>
        <w:t xml:space="preserve">An existing control relating to database administrator accounts being used exclusively for </w:t>
      </w:r>
      <w:r w:rsidR="00BF7B85">
        <w:t xml:space="preserve">database </w:t>
      </w:r>
      <w:r>
        <w:t xml:space="preserve">administrative activities was expanded to </w:t>
      </w:r>
      <w:r w:rsidR="007F08E5">
        <w:t xml:space="preserve">ensure that unique privileged accounts are used for </w:t>
      </w:r>
      <w:r w:rsidR="00BB0E72">
        <w:t>administration of</w:t>
      </w:r>
      <w:r w:rsidR="007F08E5">
        <w:t xml:space="preserve"> individual server applications</w:t>
      </w:r>
      <w:r>
        <w:t>. [ISM-1263]</w:t>
      </w:r>
    </w:p>
    <w:p w14:paraId="22FA04E8" w14:textId="66402766" w:rsidR="00825336" w:rsidRDefault="00825336" w:rsidP="00825336">
      <w:pPr>
        <w:pStyle w:val="Heading2"/>
      </w:pPr>
      <w:r>
        <w:t>Guidelines for Communications Infrastructure</w:t>
      </w:r>
    </w:p>
    <w:p w14:paraId="4F36364C" w14:textId="19721656" w:rsidR="00825336" w:rsidRDefault="00825336" w:rsidP="00825336">
      <w:pPr>
        <w:pStyle w:val="Heading3"/>
      </w:pPr>
      <w:r>
        <w:t>Cable colours</w:t>
      </w:r>
    </w:p>
    <w:p w14:paraId="48CF9A0A" w14:textId="028B7CEF" w:rsidR="00825336" w:rsidRDefault="00825336" w:rsidP="00825336">
      <w:pPr>
        <w:pStyle w:val="BodyText"/>
        <w:rPr>
          <w:color w:val="FF0000"/>
        </w:rPr>
      </w:pPr>
      <w:r>
        <w:t xml:space="preserve">A new control was added covering the use of consistent colours for cables belonging to the same </w:t>
      </w:r>
      <w:r w:rsidRPr="00E14E80">
        <w:rPr>
          <w:color w:val="000000" w:themeColor="text1"/>
        </w:rPr>
        <w:t>system. [ISM-</w:t>
      </w:r>
      <w:r w:rsidR="00E444A3" w:rsidRPr="00E14E80">
        <w:rPr>
          <w:color w:val="000000" w:themeColor="text1"/>
        </w:rPr>
        <w:t>1820</w:t>
      </w:r>
      <w:r w:rsidRPr="00E14E80">
        <w:rPr>
          <w:color w:val="000000" w:themeColor="text1"/>
        </w:rPr>
        <w:t>]</w:t>
      </w:r>
    </w:p>
    <w:p w14:paraId="6461DA12" w14:textId="21EEEC2B" w:rsidR="00825336" w:rsidRDefault="00825336" w:rsidP="00825336">
      <w:pPr>
        <w:pStyle w:val="BodyText"/>
        <w:rPr>
          <w:color w:val="000000" w:themeColor="text1"/>
        </w:rPr>
      </w:pPr>
      <w:r>
        <w:rPr>
          <w:color w:val="000000" w:themeColor="text1"/>
        </w:rPr>
        <w:t xml:space="preserve">Existing controls relating to cable colours for SECRET and TOP SECRET cables were amended to fix </w:t>
      </w:r>
      <w:r w:rsidR="000A4493">
        <w:rPr>
          <w:color w:val="000000" w:themeColor="text1"/>
        </w:rPr>
        <w:t>grammatical</w:t>
      </w:r>
      <w:r>
        <w:rPr>
          <w:color w:val="000000" w:themeColor="text1"/>
        </w:rPr>
        <w:t xml:space="preserve"> errors. [ISM-1718, ISM-1719]</w:t>
      </w:r>
    </w:p>
    <w:p w14:paraId="2E9D8CC4" w14:textId="7564BEBB" w:rsidR="00825336" w:rsidRDefault="00825336" w:rsidP="00825336">
      <w:pPr>
        <w:pStyle w:val="Heading3"/>
      </w:pPr>
      <w:r>
        <w:t>Common cable bundles</w:t>
      </w:r>
    </w:p>
    <w:p w14:paraId="34F61281" w14:textId="4B7F2E39" w:rsidR="00825336" w:rsidRDefault="00825336" w:rsidP="00825336">
      <w:pPr>
        <w:pStyle w:val="BodyText"/>
      </w:pPr>
      <w:r>
        <w:t xml:space="preserve">An existing control relating to use of </w:t>
      </w:r>
      <w:r w:rsidR="00E83158">
        <w:t xml:space="preserve">individual </w:t>
      </w:r>
      <w:r w:rsidR="00130A1A">
        <w:t>‘</w:t>
      </w:r>
      <w:r>
        <w:t>conduit</w:t>
      </w:r>
      <w:r w:rsidR="00E83158">
        <w:t>s</w:t>
      </w:r>
      <w:r w:rsidR="00130A1A">
        <w:t>’</w:t>
      </w:r>
      <w:r>
        <w:t xml:space="preserve"> </w:t>
      </w:r>
      <w:r w:rsidR="00E83158">
        <w:t xml:space="preserve">for SECRET and TOP SECRET cabling </w:t>
      </w:r>
      <w:r>
        <w:t xml:space="preserve">was amended to </w:t>
      </w:r>
      <w:r w:rsidR="00130A1A">
        <w:t>‘</w:t>
      </w:r>
      <w:r w:rsidR="00E83158">
        <w:t xml:space="preserve">cable bundles and </w:t>
      </w:r>
      <w:r>
        <w:t>conduits</w:t>
      </w:r>
      <w:r w:rsidR="00130A1A">
        <w:t>’</w:t>
      </w:r>
      <w:r>
        <w:t xml:space="preserve"> for SECRET systems. [ISM-0187]</w:t>
      </w:r>
    </w:p>
    <w:p w14:paraId="47F53F12" w14:textId="4F5ED7EB" w:rsidR="00825336" w:rsidRDefault="00825336" w:rsidP="00825336">
      <w:pPr>
        <w:pStyle w:val="BodyText"/>
        <w:rPr>
          <w:color w:val="FF0000"/>
        </w:rPr>
      </w:pPr>
      <w:r>
        <w:t>A new control was added to mirror ISM-0187,</w:t>
      </w:r>
      <w:r w:rsidR="00E83158">
        <w:t xml:space="preserve"> but instead for </w:t>
      </w:r>
      <w:r w:rsidR="000A20FC">
        <w:t>cable bundles and conduits</w:t>
      </w:r>
      <w:r w:rsidR="00E83158">
        <w:t xml:space="preserve"> for T</w:t>
      </w:r>
      <w:r>
        <w:t xml:space="preserve">OP SECRET </w:t>
      </w:r>
      <w:r w:rsidRPr="00E14E80">
        <w:rPr>
          <w:color w:val="000000" w:themeColor="text1"/>
        </w:rPr>
        <w:t>systems. [ISM-</w:t>
      </w:r>
      <w:r w:rsidR="00E444A3" w:rsidRPr="00E14E80">
        <w:rPr>
          <w:color w:val="000000" w:themeColor="text1"/>
        </w:rPr>
        <w:t>1821</w:t>
      </w:r>
      <w:r w:rsidRPr="00E14E80">
        <w:rPr>
          <w:color w:val="000000" w:themeColor="text1"/>
        </w:rPr>
        <w:t>]</w:t>
      </w:r>
    </w:p>
    <w:p w14:paraId="05B86704" w14:textId="38B26684" w:rsidR="00825336" w:rsidRDefault="00825336" w:rsidP="00825336">
      <w:pPr>
        <w:pStyle w:val="BodyText"/>
      </w:pPr>
      <w:r>
        <w:t xml:space="preserve">An existing control relating to fibre optic cables carrying </w:t>
      </w:r>
      <w:r w:rsidR="00E83158">
        <w:t>only a single cable group was rescinded due to overlapping coverage with other controls</w:t>
      </w:r>
      <w:r>
        <w:t>.</w:t>
      </w:r>
      <w:r w:rsidR="00E83158">
        <w:t xml:space="preserve"> [ISM-0189]</w:t>
      </w:r>
    </w:p>
    <w:p w14:paraId="35CC5478" w14:textId="33CF8E42" w:rsidR="00E83158" w:rsidRDefault="00E83158" w:rsidP="00E83158">
      <w:pPr>
        <w:pStyle w:val="Heading3"/>
      </w:pPr>
      <w:r>
        <w:t>Common cable reticulation systems</w:t>
      </w:r>
    </w:p>
    <w:p w14:paraId="3C9152FE" w14:textId="444E6A23" w:rsidR="00E83158" w:rsidRDefault="00E83158" w:rsidP="00E83158">
      <w:pPr>
        <w:pStyle w:val="BodyText"/>
      </w:pPr>
      <w:r>
        <w:t>An existing control relating to common cable reticulation systems was amended to note that both cable bundles and conduits, when sharing a common cable reticulation system, need to have a dividing partition or visible gap between each cable bundle and conduit. [ISM-1114]</w:t>
      </w:r>
    </w:p>
    <w:p w14:paraId="0F4A9982" w14:textId="2C169665" w:rsidR="00E83158" w:rsidRDefault="00E83158" w:rsidP="00E83158">
      <w:pPr>
        <w:pStyle w:val="Heading3"/>
      </w:pPr>
      <w:r>
        <w:lastRenderedPageBreak/>
        <w:t>Wall outlet boxes</w:t>
      </w:r>
    </w:p>
    <w:p w14:paraId="79947907" w14:textId="09514881" w:rsidR="00E83158" w:rsidRDefault="00306E86" w:rsidP="00E83158">
      <w:pPr>
        <w:pStyle w:val="BodyText"/>
      </w:pPr>
      <w:r>
        <w:t xml:space="preserve">An existing control relating to wall outlet boxes having connectors </w:t>
      </w:r>
      <w:r w:rsidR="00CA5443">
        <w:t>on different sides of the wall outlet box when</w:t>
      </w:r>
      <w:r>
        <w:t xml:space="preserve"> different systems </w:t>
      </w:r>
      <w:r w:rsidR="00595120">
        <w:t>use</w:t>
      </w:r>
      <w:r>
        <w:t xml:space="preserve"> the same wall outlet box was rescinded as it provided limited benefit given such connectors should already be</w:t>
      </w:r>
      <w:r w:rsidR="00CA5443">
        <w:t xml:space="preserve"> individually</w:t>
      </w:r>
      <w:r>
        <w:t xml:space="preserve"> labelled</w:t>
      </w:r>
      <w:r w:rsidR="00CA5443">
        <w:t xml:space="preserve"> according to the systems they belong to</w:t>
      </w:r>
      <w:r>
        <w:t>. [ISM-1104]</w:t>
      </w:r>
    </w:p>
    <w:p w14:paraId="765EA398" w14:textId="40EAE1B5" w:rsidR="00306E86" w:rsidRDefault="00306E86" w:rsidP="00E83158">
      <w:pPr>
        <w:pStyle w:val="BodyText"/>
      </w:pPr>
      <w:r>
        <w:t xml:space="preserve">An existing control relating to wall outlet boxes not sharing different cable groups was amended to SECRET and TOP SECRET wall outlet boxes containing exclusively SECRET </w:t>
      </w:r>
      <w:r w:rsidR="00130A1A">
        <w:t xml:space="preserve">cables </w:t>
      </w:r>
      <w:r>
        <w:t xml:space="preserve">or </w:t>
      </w:r>
      <w:r w:rsidR="00130A1A">
        <w:t xml:space="preserve">exclusively </w:t>
      </w:r>
      <w:r>
        <w:t>TOP SECRET cables. [ISM-1105]</w:t>
      </w:r>
    </w:p>
    <w:p w14:paraId="31FD397A" w14:textId="11EC0748" w:rsidR="005D5F55" w:rsidRDefault="005D5F55" w:rsidP="005D5F55">
      <w:pPr>
        <w:pStyle w:val="Heading3"/>
      </w:pPr>
      <w:r>
        <w:t>Wall outlet box colours</w:t>
      </w:r>
    </w:p>
    <w:p w14:paraId="19125069" w14:textId="12B8126E" w:rsidR="005D5F55" w:rsidRPr="00E14E80" w:rsidRDefault="005D5F55" w:rsidP="005D5F55">
      <w:pPr>
        <w:pStyle w:val="BodyText"/>
        <w:rPr>
          <w:color w:val="000000" w:themeColor="text1"/>
        </w:rPr>
      </w:pPr>
      <w:r w:rsidRPr="00E14E80">
        <w:rPr>
          <w:color w:val="000000" w:themeColor="text1"/>
        </w:rPr>
        <w:t>A new control was added covering the use of consistent colours for wall outlet boxes belonging to the same system. [ISM-1822]</w:t>
      </w:r>
    </w:p>
    <w:p w14:paraId="064BDF51" w14:textId="74DACF03" w:rsidR="00306E86" w:rsidRDefault="00306E86" w:rsidP="00306E86">
      <w:pPr>
        <w:pStyle w:val="Heading3"/>
      </w:pPr>
      <w:r>
        <w:t>Terminating cables in cabinets</w:t>
      </w:r>
    </w:p>
    <w:p w14:paraId="09449549" w14:textId="45DD0381" w:rsidR="00306E86" w:rsidRDefault="00306E86" w:rsidP="00306E86">
      <w:pPr>
        <w:pStyle w:val="BodyText"/>
      </w:pPr>
      <w:r>
        <w:t>A</w:t>
      </w:r>
      <w:r w:rsidR="00F00B3E">
        <w:t xml:space="preserve">n existing control relating to cables being terminated in individual cabinets, or one cabinet with a division plate between cable groups for small systems, was amended to SECRET cables are terminated in an individual cabinet, or one cabinet with a division plate between SECRET cables and non-SECRET </w:t>
      </w:r>
      <w:r w:rsidR="007F4F7D">
        <w:t>cables</w:t>
      </w:r>
      <w:r w:rsidR="00F00B3E">
        <w:t xml:space="preserve"> for small systems. [ISM-1098]</w:t>
      </w:r>
    </w:p>
    <w:p w14:paraId="657CA103" w14:textId="009740A7" w:rsidR="00306E86" w:rsidRDefault="00306E86" w:rsidP="00306E86">
      <w:pPr>
        <w:pStyle w:val="Heading3"/>
      </w:pPr>
      <w:r>
        <w:t>Terminating cables on patch panels</w:t>
      </w:r>
    </w:p>
    <w:p w14:paraId="4598047C" w14:textId="313E7BD2" w:rsidR="00306E86" w:rsidRDefault="00F00B3E" w:rsidP="00306E86">
      <w:pPr>
        <w:pStyle w:val="BodyText"/>
      </w:pPr>
      <w:r>
        <w:t>An existing control relating to different cable groups not being terminated on the same patch panel was amended to SECRET and TOP SECRET cables are terminated on their own individual patch panels. [ISM-0213]</w:t>
      </w:r>
    </w:p>
    <w:p w14:paraId="33F6A1B8" w14:textId="6059AF41" w:rsidR="00306E86" w:rsidRDefault="00306E86" w:rsidP="00306E86">
      <w:pPr>
        <w:pStyle w:val="Heading3"/>
      </w:pPr>
      <w:r>
        <w:t>Physical separation of cabinets and patch panels</w:t>
      </w:r>
    </w:p>
    <w:p w14:paraId="5C353BE7" w14:textId="5188DA0F" w:rsidR="00B52856" w:rsidRDefault="00B52856" w:rsidP="00306E86">
      <w:pPr>
        <w:pStyle w:val="BodyText"/>
      </w:pPr>
      <w:r>
        <w:t xml:space="preserve">An existing control relating to TOP SECRET patch panels and non-TOP SECRET patch panels being physically separated via installation in separate cabinets was amended to ‘TOP SECRET patch panels are installed in individual TOP SECRET cabinets’ to mirror language from </w:t>
      </w:r>
      <w:r w:rsidR="00C172CC">
        <w:t xml:space="preserve">control </w:t>
      </w:r>
      <w:r>
        <w:t>ISM-1100. [ISM-0216]</w:t>
      </w:r>
    </w:p>
    <w:p w14:paraId="7EA6778F" w14:textId="77777777" w:rsidR="00565AB8" w:rsidRDefault="00565AB8" w:rsidP="00565AB8">
      <w:pPr>
        <w:pStyle w:val="BodyText"/>
      </w:pPr>
      <w:r>
        <w:t>An existing control relating to where spatial constraints demand patch panels of ‘lower classifications’ be in the same cabinet as a TOP SECRET patch panel was amended to ‘non-TOP SECRET patch panels’ in the same cabinet as a TOP SECRET patch panel. [ISM-0217]</w:t>
      </w:r>
    </w:p>
    <w:p w14:paraId="6BA544AD" w14:textId="02D90F86" w:rsidR="00306E86" w:rsidRDefault="003C335A" w:rsidP="00306E86">
      <w:pPr>
        <w:pStyle w:val="BodyText"/>
      </w:pPr>
      <w:r>
        <w:t>An existing control relating to visible gaps between TOP SECRET cabinets and cabinets of ‘lower classifications’ was amended to TOP SECRET cabinets and ‘non-TOP SECRET cabinets’. [ISM-1116]</w:t>
      </w:r>
    </w:p>
    <w:p w14:paraId="61C161C7" w14:textId="691A7383" w:rsidR="00446456" w:rsidRDefault="00446456" w:rsidP="00446456">
      <w:pPr>
        <w:pStyle w:val="Heading2"/>
      </w:pPr>
      <w:r>
        <w:t>Guidelines for Communications Systems</w:t>
      </w:r>
    </w:p>
    <w:p w14:paraId="36CE47D3" w14:textId="2EA4987E" w:rsidR="00446456" w:rsidRDefault="00446456" w:rsidP="00446456">
      <w:pPr>
        <w:pStyle w:val="Heading3"/>
      </w:pPr>
      <w:r>
        <w:t>Cordless telephone systems</w:t>
      </w:r>
    </w:p>
    <w:p w14:paraId="7B7AE96B" w14:textId="644BABCF" w:rsidR="00446456" w:rsidRDefault="00446456" w:rsidP="00446456">
      <w:pPr>
        <w:pStyle w:val="BodyText"/>
      </w:pPr>
      <w:r>
        <w:t>An existing control relating to cordless telephone systems not being used for sensitive or classified conversations was amended to cordless telephone handsets and headsets are not used for sensitive or classified conversations unless all communications are appropriately encrypted. [ISM-0233]</w:t>
      </w:r>
    </w:p>
    <w:p w14:paraId="677EC696" w14:textId="5D0EA958" w:rsidR="00446456" w:rsidRDefault="00446456" w:rsidP="00446456">
      <w:pPr>
        <w:pStyle w:val="Heading2"/>
      </w:pPr>
      <w:r>
        <w:t>Guidelines for Evaluated Products</w:t>
      </w:r>
    </w:p>
    <w:p w14:paraId="168385E3" w14:textId="10042BF8" w:rsidR="00446456" w:rsidRDefault="00446456" w:rsidP="00446456">
      <w:pPr>
        <w:pStyle w:val="Heading3"/>
      </w:pPr>
      <w:r>
        <w:t>Evaluated product selection</w:t>
      </w:r>
    </w:p>
    <w:p w14:paraId="0B177DB2" w14:textId="208AF08B" w:rsidR="00446456" w:rsidRDefault="00446456" w:rsidP="00446456">
      <w:pPr>
        <w:pStyle w:val="BodyText"/>
      </w:pPr>
      <w:r>
        <w:t xml:space="preserve">An existing control </w:t>
      </w:r>
      <w:r w:rsidR="00EF502E">
        <w:t xml:space="preserve">relating to the selection of </w:t>
      </w:r>
      <w:r w:rsidR="006367E5">
        <w:t>products that have ‘</w:t>
      </w:r>
      <w:r w:rsidR="006367E5" w:rsidRPr="006367E5">
        <w:t>completed a PP-based evaluation</w:t>
      </w:r>
      <w:r w:rsidR="006367E5">
        <w:t>’</w:t>
      </w:r>
      <w:r w:rsidR="00576B52">
        <w:t>,</w:t>
      </w:r>
      <w:r w:rsidR="006367E5">
        <w:t xml:space="preserve"> </w:t>
      </w:r>
      <w:r w:rsidR="00DE31DB">
        <w:t>in preference to those that have ‘completed an EAL-based evaluation’</w:t>
      </w:r>
      <w:r w:rsidR="00576B52">
        <w:t>,</w:t>
      </w:r>
      <w:r w:rsidR="00DE31DB">
        <w:t xml:space="preserve"> </w:t>
      </w:r>
      <w:r w:rsidR="006367E5">
        <w:t>was amended to ‘</w:t>
      </w:r>
      <w:r w:rsidR="006367E5" w:rsidRPr="006367E5">
        <w:t xml:space="preserve">completed a PP-based evaluation, including against all applicable PP </w:t>
      </w:r>
      <w:proofErr w:type="gramStart"/>
      <w:r w:rsidR="006367E5" w:rsidRPr="006367E5">
        <w:t>modules,</w:t>
      </w:r>
      <w:r w:rsidR="006367E5">
        <w:t>’</w:t>
      </w:r>
      <w:r w:rsidR="00EF502E">
        <w:t>.</w:t>
      </w:r>
      <w:proofErr w:type="gramEnd"/>
      <w:r w:rsidR="00EF502E">
        <w:t xml:space="preserve"> </w:t>
      </w:r>
      <w:r>
        <w:t>[ISM-0280]</w:t>
      </w:r>
    </w:p>
    <w:p w14:paraId="4370C174" w14:textId="47CE4626" w:rsidR="00446456" w:rsidRDefault="00446456" w:rsidP="00446456">
      <w:pPr>
        <w:pStyle w:val="Heading2"/>
      </w:pPr>
      <w:r>
        <w:lastRenderedPageBreak/>
        <w:t>Guidelines for System Hardening</w:t>
      </w:r>
    </w:p>
    <w:p w14:paraId="4E4298CA" w14:textId="4D80903A" w:rsidR="00786B4C" w:rsidRDefault="00786B4C" w:rsidP="00446456">
      <w:pPr>
        <w:pStyle w:val="Heading3"/>
      </w:pPr>
      <w:r>
        <w:t>Operating system selection</w:t>
      </w:r>
    </w:p>
    <w:p w14:paraId="5829EB2B" w14:textId="784D7CEB" w:rsidR="00786B4C" w:rsidRPr="00786B4C" w:rsidRDefault="00786B4C" w:rsidP="00786B4C">
      <w:pPr>
        <w:pStyle w:val="BodyText"/>
      </w:pPr>
      <w:r>
        <w:t>An existing control relating to choosing operating systems from ‘</w:t>
      </w:r>
      <w:r w:rsidR="00424FD2">
        <w:t xml:space="preserve">vendors </w:t>
      </w:r>
      <w:r>
        <w:t>that have made a commitment to secure-by-design principles, secure programming practices and maintaining the security of their products’ was amended to ‘</w:t>
      </w:r>
      <w:r w:rsidR="00424FD2">
        <w:t xml:space="preserve">vendors </w:t>
      </w:r>
      <w:r w:rsidR="008E188A">
        <w:t xml:space="preserve">that have </w:t>
      </w:r>
      <w:r w:rsidR="00A15357">
        <w:t>demonstrated</w:t>
      </w:r>
      <w:r w:rsidR="008E188A">
        <w:t xml:space="preserve"> a commitment to </w:t>
      </w:r>
      <w:r>
        <w:t>secure-by</w:t>
      </w:r>
      <w:r w:rsidR="00DF71E4">
        <w:t>-</w:t>
      </w:r>
      <w:r>
        <w:t>design and secure-by</w:t>
      </w:r>
      <w:r w:rsidR="00DF71E4">
        <w:t>-</w:t>
      </w:r>
      <w:r>
        <w:t>default principles, use of memory-safe programming languages where possible, secure programming practices, and maintaining the security of their products’. [ISM-1743]</w:t>
      </w:r>
    </w:p>
    <w:p w14:paraId="4F65EC02" w14:textId="01F5D03E" w:rsidR="00446456" w:rsidRDefault="00446456" w:rsidP="00446456">
      <w:pPr>
        <w:pStyle w:val="Heading3"/>
      </w:pPr>
      <w:r>
        <w:t>Application control</w:t>
      </w:r>
    </w:p>
    <w:p w14:paraId="482DE629" w14:textId="17C3BA43" w:rsidR="00446456" w:rsidRDefault="00446456" w:rsidP="00446456">
      <w:pPr>
        <w:pStyle w:val="BodyText"/>
      </w:pPr>
      <w:r>
        <w:t xml:space="preserve">An existing control relating to </w:t>
      </w:r>
      <w:r w:rsidR="00EF502E">
        <w:t>application control where ‘only approved users can write to and modify content within approved folders and files’ was amended to ‘only approved users can modify approved files and write to approved folders’.</w:t>
      </w:r>
      <w:r>
        <w:t xml:space="preserve"> [ISM-1392]</w:t>
      </w:r>
    </w:p>
    <w:p w14:paraId="1BE4871F" w14:textId="21361555" w:rsidR="00446456" w:rsidRDefault="00446456" w:rsidP="00446456">
      <w:pPr>
        <w:pStyle w:val="BodyText"/>
      </w:pPr>
      <w:r>
        <w:t>An existing control relating to</w:t>
      </w:r>
      <w:r w:rsidR="006A1AF1">
        <w:t xml:space="preserve"> ‘approved folders and files’ for application control was amended to ‘approved files and folders’ to ensure consistency of language with the preceding control.</w:t>
      </w:r>
      <w:r>
        <w:t xml:space="preserve"> [ISM-1746]</w:t>
      </w:r>
    </w:p>
    <w:p w14:paraId="09CADEF9" w14:textId="6CD7CAB2" w:rsidR="006A1AF1" w:rsidRDefault="007F7238" w:rsidP="006A1AF1">
      <w:pPr>
        <w:pStyle w:val="Heading3"/>
      </w:pPr>
      <w:r>
        <w:t>User application selection</w:t>
      </w:r>
    </w:p>
    <w:p w14:paraId="3A65ECA9" w14:textId="4A4B1F02" w:rsidR="00424FD2" w:rsidRDefault="00424FD2" w:rsidP="00424FD2">
      <w:pPr>
        <w:pStyle w:val="BodyText"/>
      </w:pPr>
      <w:r>
        <w:t xml:space="preserve">An existing control relating to choosing applications from ‘vendors that have made a commitment to secure-by-design principles, secure programming practices and maintaining the security of their products’ was amended to ‘user applications’ and ‘vendors that have </w:t>
      </w:r>
      <w:r w:rsidR="00825865">
        <w:t>demonstrated</w:t>
      </w:r>
      <w:r>
        <w:t xml:space="preserve"> a commitment to secure-by</w:t>
      </w:r>
      <w:r w:rsidR="00DF71E4">
        <w:t>-</w:t>
      </w:r>
      <w:r>
        <w:t>design and secure-by</w:t>
      </w:r>
      <w:r w:rsidR="00DF71E4">
        <w:t>-</w:t>
      </w:r>
      <w:r>
        <w:t>default principles, use of memory-safe programming languages where possible, secure programming practices, and maintaining the security of their products’. [ISM-0938]</w:t>
      </w:r>
    </w:p>
    <w:p w14:paraId="310B2FE5" w14:textId="77777777" w:rsidR="007F7238" w:rsidRDefault="007F7238" w:rsidP="007F7238">
      <w:pPr>
        <w:pStyle w:val="Heading3"/>
      </w:pPr>
      <w:r>
        <w:t>Hardening user application configurations</w:t>
      </w:r>
    </w:p>
    <w:p w14:paraId="147E0138" w14:textId="749624BE" w:rsidR="00E4510B" w:rsidRDefault="00E4510B" w:rsidP="006A1AF1">
      <w:pPr>
        <w:pStyle w:val="BodyText"/>
      </w:pPr>
      <w:r>
        <w:t xml:space="preserve">An existing control relating to changing default accounts or credentials for </w:t>
      </w:r>
      <w:r w:rsidR="003B6F0F">
        <w:t>‘</w:t>
      </w:r>
      <w:r>
        <w:t>applications</w:t>
      </w:r>
      <w:r w:rsidR="003B6F0F">
        <w:t>’</w:t>
      </w:r>
      <w:r>
        <w:t xml:space="preserve"> was amended to </w:t>
      </w:r>
      <w:r w:rsidR="003B6F0F">
        <w:t>‘</w:t>
      </w:r>
      <w:r>
        <w:t>user applications</w:t>
      </w:r>
      <w:r w:rsidR="003B6F0F">
        <w:t>’</w:t>
      </w:r>
      <w:r>
        <w:t>. [ISM-1806]</w:t>
      </w:r>
    </w:p>
    <w:p w14:paraId="20BAEBE2" w14:textId="02BC4B18" w:rsidR="006A1AF1" w:rsidRPr="00E14E80" w:rsidRDefault="001529C7" w:rsidP="006A1AF1">
      <w:pPr>
        <w:pStyle w:val="BodyText"/>
        <w:rPr>
          <w:color w:val="000000" w:themeColor="text1"/>
        </w:rPr>
      </w:pPr>
      <w:r>
        <w:t xml:space="preserve">An existing control relating to preventing users from changing security settings for web browsers, Microsoft Office and PDF </w:t>
      </w:r>
      <w:r w:rsidRPr="00E14E80">
        <w:rPr>
          <w:color w:val="000000" w:themeColor="text1"/>
        </w:rPr>
        <w:t>software was split into three separate controls to facilitate independent</w:t>
      </w:r>
      <w:r w:rsidR="005E21C6" w:rsidRPr="00E14E80">
        <w:rPr>
          <w:color w:val="000000" w:themeColor="text1"/>
        </w:rPr>
        <w:t xml:space="preserve"> implementation and</w:t>
      </w:r>
      <w:r w:rsidRPr="00E14E80">
        <w:rPr>
          <w:color w:val="000000" w:themeColor="text1"/>
        </w:rPr>
        <w:t xml:space="preserve"> assessment</w:t>
      </w:r>
      <w:r w:rsidR="00203BC5">
        <w:rPr>
          <w:color w:val="000000" w:themeColor="text1"/>
        </w:rPr>
        <w:t xml:space="preserve"> in accordance with the </w:t>
      </w:r>
      <w:hyperlink r:id="rId11" w:tooltip="Essential Eight Maturity Model" w:history="1">
        <w:r w:rsidR="00203BC5" w:rsidRPr="001F1B32">
          <w:rPr>
            <w:rStyle w:val="Hyperlink"/>
            <w:i/>
          </w:rPr>
          <w:t>Essential Eight Maturity Model</w:t>
        </w:r>
      </w:hyperlink>
      <w:r w:rsidRPr="00E14E80">
        <w:rPr>
          <w:color w:val="000000" w:themeColor="text1"/>
        </w:rPr>
        <w:t>. [ISM-1585, ISM-</w:t>
      </w:r>
      <w:r w:rsidR="00E444A3" w:rsidRPr="00E14E80">
        <w:rPr>
          <w:color w:val="000000" w:themeColor="text1"/>
        </w:rPr>
        <w:t>182</w:t>
      </w:r>
      <w:r w:rsidR="00636CA3" w:rsidRPr="00E14E80">
        <w:rPr>
          <w:color w:val="000000" w:themeColor="text1"/>
        </w:rPr>
        <w:t>3</w:t>
      </w:r>
      <w:r w:rsidRPr="00E14E80">
        <w:rPr>
          <w:color w:val="000000" w:themeColor="text1"/>
        </w:rPr>
        <w:t>, ISM-</w:t>
      </w:r>
      <w:r w:rsidR="00E444A3" w:rsidRPr="00E14E80">
        <w:rPr>
          <w:color w:val="000000" w:themeColor="text1"/>
        </w:rPr>
        <w:t>182</w:t>
      </w:r>
      <w:r w:rsidR="00636CA3" w:rsidRPr="00E14E80">
        <w:rPr>
          <w:color w:val="000000" w:themeColor="text1"/>
        </w:rPr>
        <w:t>4</w:t>
      </w:r>
      <w:r w:rsidRPr="00E14E80">
        <w:rPr>
          <w:color w:val="000000" w:themeColor="text1"/>
        </w:rPr>
        <w:t>]</w:t>
      </w:r>
    </w:p>
    <w:p w14:paraId="00E7F8D7" w14:textId="4639FDD4" w:rsidR="001529C7" w:rsidRPr="00E14E80" w:rsidRDefault="001529C7" w:rsidP="006A1AF1">
      <w:pPr>
        <w:pStyle w:val="BodyText"/>
        <w:rPr>
          <w:color w:val="000000" w:themeColor="text1"/>
        </w:rPr>
      </w:pPr>
      <w:r w:rsidRPr="00E14E80">
        <w:rPr>
          <w:color w:val="000000" w:themeColor="text1"/>
        </w:rPr>
        <w:t xml:space="preserve">An existing control relating to preventing users from changing security settings for </w:t>
      </w:r>
      <w:r w:rsidR="008F37C5">
        <w:rPr>
          <w:color w:val="000000" w:themeColor="text1"/>
        </w:rPr>
        <w:t>o</w:t>
      </w:r>
      <w:r w:rsidRPr="00E14E80">
        <w:rPr>
          <w:color w:val="000000" w:themeColor="text1"/>
        </w:rPr>
        <w:t xml:space="preserve">ffice productivity suites, email clients and security products was split into </w:t>
      </w:r>
      <w:r w:rsidR="005A2A8A">
        <w:rPr>
          <w:color w:val="000000" w:themeColor="text1"/>
        </w:rPr>
        <w:t>three</w:t>
      </w:r>
      <w:r w:rsidRPr="00E14E80">
        <w:rPr>
          <w:color w:val="000000" w:themeColor="text1"/>
        </w:rPr>
        <w:t xml:space="preserve"> separate controls to facilitate independent </w:t>
      </w:r>
      <w:r w:rsidR="005E21C6" w:rsidRPr="00E14E80">
        <w:rPr>
          <w:color w:val="000000" w:themeColor="text1"/>
        </w:rPr>
        <w:t xml:space="preserve">implementation and </w:t>
      </w:r>
      <w:r w:rsidRPr="00E14E80">
        <w:rPr>
          <w:color w:val="000000" w:themeColor="text1"/>
        </w:rPr>
        <w:t xml:space="preserve">assessment. [ISM-1748, </w:t>
      </w:r>
      <w:r w:rsidR="005A2A8A">
        <w:rPr>
          <w:color w:val="000000" w:themeColor="text1"/>
        </w:rPr>
        <w:t xml:space="preserve">ISM-1823, </w:t>
      </w:r>
      <w:r w:rsidRPr="00E14E80">
        <w:rPr>
          <w:color w:val="000000" w:themeColor="text1"/>
        </w:rPr>
        <w:t>ISM-</w:t>
      </w:r>
      <w:r w:rsidR="00E444A3" w:rsidRPr="00E14E80">
        <w:rPr>
          <w:color w:val="000000" w:themeColor="text1"/>
        </w:rPr>
        <w:t>182</w:t>
      </w:r>
      <w:r w:rsidR="00636CA3" w:rsidRPr="00E14E80">
        <w:rPr>
          <w:color w:val="000000" w:themeColor="text1"/>
        </w:rPr>
        <w:t>5</w:t>
      </w:r>
      <w:r w:rsidRPr="00E14E80">
        <w:rPr>
          <w:color w:val="000000" w:themeColor="text1"/>
        </w:rPr>
        <w:t>]</w:t>
      </w:r>
    </w:p>
    <w:p w14:paraId="4BD1785E" w14:textId="33AFE0D2" w:rsidR="001529C7" w:rsidRDefault="001529C7" w:rsidP="001529C7">
      <w:pPr>
        <w:pStyle w:val="Heading3"/>
      </w:pPr>
      <w:r>
        <w:t>Server application selection</w:t>
      </w:r>
    </w:p>
    <w:p w14:paraId="4306DB88" w14:textId="5B38E6B3" w:rsidR="008E1DDF" w:rsidRDefault="008E1DDF" w:rsidP="008E1DDF">
      <w:pPr>
        <w:pStyle w:val="BodyText"/>
        <w:rPr>
          <w:color w:val="FF0000"/>
        </w:rPr>
      </w:pPr>
      <w:r>
        <w:t>A new control was added covering server applications being</w:t>
      </w:r>
      <w:r w:rsidRPr="008E1DDF">
        <w:t xml:space="preserve"> chosen from vendors that have </w:t>
      </w:r>
      <w:r w:rsidR="00386130">
        <w:t>demonstrated</w:t>
      </w:r>
      <w:r w:rsidRPr="008E1DDF">
        <w:t xml:space="preserve"> a commitment to secure-by-design </w:t>
      </w:r>
      <w:r w:rsidR="002E7F54">
        <w:t xml:space="preserve">and secure-by-default </w:t>
      </w:r>
      <w:r w:rsidRPr="008E1DDF">
        <w:t xml:space="preserve">principles, </w:t>
      </w:r>
      <w:r w:rsidR="002E7F54">
        <w:t xml:space="preserve">use of memory-safe programming languages where possible, </w:t>
      </w:r>
      <w:r w:rsidRPr="008E1DDF">
        <w:t>secure programming practices</w:t>
      </w:r>
      <w:r w:rsidR="002E7F54">
        <w:t>,</w:t>
      </w:r>
      <w:r w:rsidRPr="008E1DDF">
        <w:t xml:space="preserve"> and maintaining</w:t>
      </w:r>
      <w:r>
        <w:t xml:space="preserve"> the security of their </w:t>
      </w:r>
      <w:r w:rsidRPr="00E14E80">
        <w:rPr>
          <w:color w:val="000000" w:themeColor="text1"/>
        </w:rPr>
        <w:t>products. [ISM-</w:t>
      </w:r>
      <w:r w:rsidR="00E444A3" w:rsidRPr="00E14E80">
        <w:rPr>
          <w:color w:val="000000" w:themeColor="text1"/>
        </w:rPr>
        <w:t>182</w:t>
      </w:r>
      <w:r w:rsidR="00636CA3" w:rsidRPr="00E14E80">
        <w:rPr>
          <w:color w:val="000000" w:themeColor="text1"/>
        </w:rPr>
        <w:t>6</w:t>
      </w:r>
      <w:r w:rsidRPr="00E14E80">
        <w:rPr>
          <w:color w:val="000000" w:themeColor="text1"/>
        </w:rPr>
        <w:t>]</w:t>
      </w:r>
    </w:p>
    <w:p w14:paraId="1C2CE149" w14:textId="616AFEA7" w:rsidR="001529C7" w:rsidRDefault="001529C7" w:rsidP="001529C7">
      <w:pPr>
        <w:pStyle w:val="Heading3"/>
      </w:pPr>
      <w:r>
        <w:t>Server application releases</w:t>
      </w:r>
    </w:p>
    <w:p w14:paraId="4F0A138D" w14:textId="2D993C4E" w:rsidR="008E1DDF" w:rsidRDefault="00E444A3" w:rsidP="008E1DDF">
      <w:pPr>
        <w:pStyle w:val="BodyText"/>
        <w:rPr>
          <w:color w:val="FF0000"/>
        </w:rPr>
      </w:pPr>
      <w:r>
        <w:t xml:space="preserve">An existing control relating to </w:t>
      </w:r>
      <w:r w:rsidR="006B6CFC">
        <w:t>the use of</w:t>
      </w:r>
      <w:r>
        <w:t xml:space="preserve"> the latest release of </w:t>
      </w:r>
      <w:r w:rsidR="007F09E3">
        <w:t>‘</w:t>
      </w:r>
      <w:r>
        <w:t xml:space="preserve">web </w:t>
      </w:r>
      <w:r w:rsidRPr="00E444A3">
        <w:t>server applications, and other internet-accessible server applications</w:t>
      </w:r>
      <w:r w:rsidR="007F09E3">
        <w:t>’</w:t>
      </w:r>
      <w:r w:rsidRPr="00E444A3">
        <w:t xml:space="preserve">, </w:t>
      </w:r>
      <w:r>
        <w:t xml:space="preserve">was </w:t>
      </w:r>
      <w:r w:rsidR="008970FA">
        <w:t xml:space="preserve">simplified </w:t>
      </w:r>
      <w:r>
        <w:t xml:space="preserve">to </w:t>
      </w:r>
      <w:r w:rsidR="007F09E3">
        <w:t>‘</w:t>
      </w:r>
      <w:r>
        <w:t xml:space="preserve">all </w:t>
      </w:r>
      <w:r w:rsidR="008970FA">
        <w:t>internet-facing</w:t>
      </w:r>
      <w:r>
        <w:t xml:space="preserve"> server applications</w:t>
      </w:r>
      <w:r w:rsidR="007F09E3">
        <w:t>’</w:t>
      </w:r>
      <w:r>
        <w:t>. [ISM-1483]</w:t>
      </w:r>
    </w:p>
    <w:p w14:paraId="46C311E5" w14:textId="1FBAB537" w:rsidR="001529C7" w:rsidRDefault="001529C7" w:rsidP="001529C7">
      <w:pPr>
        <w:pStyle w:val="Heading3"/>
      </w:pPr>
      <w:r>
        <w:lastRenderedPageBreak/>
        <w:t>Hardening server application configurations</w:t>
      </w:r>
    </w:p>
    <w:p w14:paraId="197A3D1A" w14:textId="59DAC8A7" w:rsidR="008E1DDF" w:rsidRDefault="008E1DDF" w:rsidP="008E1DDF">
      <w:pPr>
        <w:pStyle w:val="BodyText"/>
        <w:rPr>
          <w:color w:val="000000" w:themeColor="text1"/>
        </w:rPr>
      </w:pPr>
      <w:r>
        <w:rPr>
          <w:color w:val="000000" w:themeColor="text1"/>
        </w:rPr>
        <w:t xml:space="preserve">An existing control relating to </w:t>
      </w:r>
      <w:r w:rsidR="00FC1EED">
        <w:rPr>
          <w:color w:val="000000" w:themeColor="text1"/>
        </w:rPr>
        <w:t>database management system (</w:t>
      </w:r>
      <w:r>
        <w:rPr>
          <w:color w:val="000000" w:themeColor="text1"/>
        </w:rPr>
        <w:t>DBMS</w:t>
      </w:r>
      <w:r w:rsidR="00FC1EED">
        <w:rPr>
          <w:color w:val="000000" w:themeColor="text1"/>
        </w:rPr>
        <w:t>)</w:t>
      </w:r>
      <w:r>
        <w:rPr>
          <w:color w:val="000000" w:themeColor="text1"/>
        </w:rPr>
        <w:t xml:space="preserve"> software being configured according to vendor guidance was expanded to cover all server applications. [ISM-1246]</w:t>
      </w:r>
    </w:p>
    <w:p w14:paraId="48568465" w14:textId="1495FECE" w:rsidR="000208A3" w:rsidRDefault="000208A3" w:rsidP="000208A3">
      <w:pPr>
        <w:pStyle w:val="BodyText"/>
      </w:pPr>
      <w:r>
        <w:t>An existing control relating to default database administrator accounts being disabled, renamed or having their credentials changed was expanded to cover default accounts for</w:t>
      </w:r>
      <w:r w:rsidR="004B4C6C">
        <w:t xml:space="preserve"> all server applications. [ISM-</w:t>
      </w:r>
      <w:r>
        <w:t>1260]</w:t>
      </w:r>
    </w:p>
    <w:p w14:paraId="28F0F35B" w14:textId="605577A4" w:rsidR="008E1DDF" w:rsidRDefault="008E1DDF" w:rsidP="001529C7">
      <w:pPr>
        <w:pStyle w:val="BodyText"/>
        <w:rPr>
          <w:color w:val="000000" w:themeColor="text1"/>
        </w:rPr>
      </w:pPr>
      <w:r>
        <w:rPr>
          <w:color w:val="000000" w:themeColor="text1"/>
        </w:rPr>
        <w:t>An existing control relating to unneeded accounts, components, services and functionality of DBMS software being disabled or removed was expanded to cover all server applications. [ISM-1247]</w:t>
      </w:r>
    </w:p>
    <w:p w14:paraId="2802F79A" w14:textId="6D3C3927" w:rsidR="008E1DDF" w:rsidRPr="008E1DDF" w:rsidRDefault="008E1DDF" w:rsidP="001529C7">
      <w:pPr>
        <w:pStyle w:val="BodyText"/>
        <w:rPr>
          <w:color w:val="000000" w:themeColor="text1"/>
        </w:rPr>
      </w:pPr>
      <w:r>
        <w:rPr>
          <w:color w:val="000000" w:themeColor="text1"/>
        </w:rPr>
        <w:t>An existing control relating to temporary files and logs created during DBMS software installation was expanded to cover all server applications. [ISM-1245]</w:t>
      </w:r>
    </w:p>
    <w:p w14:paraId="7C8135D2" w14:textId="6C655218" w:rsidR="00687000" w:rsidRDefault="00687000" w:rsidP="00687000">
      <w:pPr>
        <w:pStyle w:val="Heading3"/>
      </w:pPr>
      <w:r>
        <w:t>Restricting privileges for server applications</w:t>
      </w:r>
    </w:p>
    <w:p w14:paraId="060B5956" w14:textId="108D16A0" w:rsidR="00687000" w:rsidRDefault="00687000" w:rsidP="00687000">
      <w:pPr>
        <w:pStyle w:val="BodyText"/>
      </w:pPr>
      <w:r>
        <w:t>A</w:t>
      </w:r>
      <w:r w:rsidR="00232FE9">
        <w:t xml:space="preserve">n existing control relating to DBMS software being </w:t>
      </w:r>
      <w:r w:rsidR="00232FE9" w:rsidRPr="00232FE9">
        <w:t xml:space="preserve">configured to run as a separate account with the minimum privileges needed to perform </w:t>
      </w:r>
      <w:r w:rsidR="00232FE9">
        <w:t>its</w:t>
      </w:r>
      <w:r w:rsidR="00232FE9" w:rsidRPr="00232FE9">
        <w:t xml:space="preserve"> functions</w:t>
      </w:r>
      <w:r w:rsidR="00232FE9">
        <w:t xml:space="preserve"> was expanded to cover all server applications</w:t>
      </w:r>
      <w:r w:rsidR="00232FE9" w:rsidRPr="00232FE9">
        <w:t>.</w:t>
      </w:r>
      <w:r w:rsidR="00232FE9">
        <w:t xml:space="preserve"> [ISM-1249]</w:t>
      </w:r>
    </w:p>
    <w:p w14:paraId="0FA9C2AF" w14:textId="1CF274D8" w:rsidR="00232FE9" w:rsidRDefault="00232FE9" w:rsidP="00687000">
      <w:pPr>
        <w:pStyle w:val="BodyText"/>
      </w:pPr>
      <w:r>
        <w:t xml:space="preserve">An existing control relating to DBMS software having limited access to non-essential areas of their </w:t>
      </w:r>
      <w:r w:rsidR="001E39FA">
        <w:t xml:space="preserve">underlying </w:t>
      </w:r>
      <w:r>
        <w:t>database server’s file system was expanded to cover all server applications having limited access to their underlying server’s file system. [ISM-1250]</w:t>
      </w:r>
    </w:p>
    <w:p w14:paraId="4605ACCB" w14:textId="460300F4" w:rsidR="00232FE9" w:rsidRDefault="00232FE9" w:rsidP="00687000">
      <w:pPr>
        <w:pStyle w:val="BodyText"/>
      </w:pPr>
      <w:r>
        <w:t xml:space="preserve">An existing control relating to the ability of DBMS software to read local files from its </w:t>
      </w:r>
      <w:r w:rsidR="005C252F">
        <w:t xml:space="preserve">underlying </w:t>
      </w:r>
      <w:r>
        <w:t>database server was rescinded due to overlap with the expanded scope of ISM-1250. [ISM-1251]</w:t>
      </w:r>
    </w:p>
    <w:p w14:paraId="14EF69A4" w14:textId="5036644F" w:rsidR="00687000" w:rsidRDefault="00F523D3" w:rsidP="00687000">
      <w:pPr>
        <w:pStyle w:val="Heading3"/>
      </w:pPr>
      <w:r>
        <w:t>Database administrator accounts</w:t>
      </w:r>
    </w:p>
    <w:p w14:paraId="4C69BC5C" w14:textId="2337EEB4" w:rsidR="00760487" w:rsidRDefault="00760487" w:rsidP="00687000">
      <w:pPr>
        <w:pStyle w:val="BodyText"/>
      </w:pPr>
      <w:r>
        <w:t>An existing control relating to</w:t>
      </w:r>
      <w:r w:rsidR="00A828DD">
        <w:t xml:space="preserve"> database administrators having unique and identifiable accounts was </w:t>
      </w:r>
      <w:r w:rsidR="00C522A5">
        <w:t>rescinded due to duplication of existing control</w:t>
      </w:r>
      <w:r w:rsidR="000F5137">
        <w:t>s</w:t>
      </w:r>
      <w:r w:rsidR="00C522A5">
        <w:t xml:space="preserve"> [ISM-0414</w:t>
      </w:r>
      <w:r w:rsidR="000F5137">
        <w:t>, ISM-0415</w:t>
      </w:r>
      <w:r w:rsidR="008D1D15">
        <w:t>] relating to</w:t>
      </w:r>
      <w:r w:rsidR="00C522A5">
        <w:t xml:space="preserve"> personnel </w:t>
      </w:r>
      <w:r w:rsidR="008D1D15">
        <w:t>with</w:t>
      </w:r>
      <w:r w:rsidR="00C522A5">
        <w:t xml:space="preserve"> access to systems and </w:t>
      </w:r>
      <w:r w:rsidR="008D1D15">
        <w:t>their</w:t>
      </w:r>
      <w:r w:rsidR="00C522A5">
        <w:t xml:space="preserve"> resources being </w:t>
      </w:r>
      <w:r w:rsidR="008D1D15">
        <w:t xml:space="preserve">either </w:t>
      </w:r>
      <w:r w:rsidR="00C522A5">
        <w:t>uniquely identifiable</w:t>
      </w:r>
      <w:r w:rsidR="000F5137">
        <w:t xml:space="preserve">, </w:t>
      </w:r>
      <w:r w:rsidR="008D1D15">
        <w:t>or</w:t>
      </w:r>
      <w:r w:rsidR="000F5137">
        <w:t xml:space="preserve"> if not, </w:t>
      </w:r>
      <w:r w:rsidR="008D1D15">
        <w:t xml:space="preserve">having </w:t>
      </w:r>
      <w:r w:rsidR="000F5137">
        <w:t xml:space="preserve">shared accounts </w:t>
      </w:r>
      <w:r w:rsidR="008D1D15">
        <w:t xml:space="preserve">that </w:t>
      </w:r>
      <w:r w:rsidR="000F5137">
        <w:t>are strictly controlled</w:t>
      </w:r>
      <w:r w:rsidR="00C522A5">
        <w:t>.</w:t>
      </w:r>
      <w:r w:rsidR="00A828DD">
        <w:t xml:space="preserve"> [ISM-1262]</w:t>
      </w:r>
    </w:p>
    <w:p w14:paraId="243C2AE4" w14:textId="063963A5" w:rsidR="00760487" w:rsidRDefault="00760487" w:rsidP="00687000">
      <w:pPr>
        <w:pStyle w:val="BodyText"/>
      </w:pPr>
      <w:r>
        <w:t>An existing control relating to</w:t>
      </w:r>
      <w:r w:rsidR="00A828DD">
        <w:t xml:space="preserve"> database administrator accounts not being shared across databases</w:t>
      </w:r>
      <w:r>
        <w:t xml:space="preserve"> was rescinded.</w:t>
      </w:r>
      <w:r w:rsidR="00A828DD">
        <w:t xml:space="preserve"> [ISM-1261]</w:t>
      </w:r>
    </w:p>
    <w:p w14:paraId="102897A7" w14:textId="1648264E" w:rsidR="00760487" w:rsidRDefault="00760487" w:rsidP="00687000">
      <w:pPr>
        <w:pStyle w:val="BodyText"/>
      </w:pPr>
      <w:r>
        <w:t>An existing control relating to</w:t>
      </w:r>
      <w:r w:rsidR="00A828DD">
        <w:t xml:space="preserve"> database administrator accounts being restricted to defined roles rather that having default permissions or all permissions was </w:t>
      </w:r>
      <w:r w:rsidR="00DE7850">
        <w:t>rescinded due to duplication of an existing control [ISM-1508] on limiting privileged access to systems and applications to only what is required for users to undertake their duties.</w:t>
      </w:r>
      <w:r w:rsidR="00A828DD">
        <w:t xml:space="preserve"> [ISM-1264]</w:t>
      </w:r>
    </w:p>
    <w:p w14:paraId="7FE3F708" w14:textId="4E0FF653" w:rsidR="00B615C7" w:rsidRDefault="00265A2E" w:rsidP="00687000">
      <w:pPr>
        <w:pStyle w:val="Heading3"/>
      </w:pPr>
      <w:r>
        <w:t xml:space="preserve">Microsoft </w:t>
      </w:r>
      <w:r w:rsidR="00B615C7">
        <w:t>Active Directory</w:t>
      </w:r>
      <w:r w:rsidR="00846AA7">
        <w:t xml:space="preserve"> </w:t>
      </w:r>
      <w:r>
        <w:t xml:space="preserve">Domain Services </w:t>
      </w:r>
      <w:r w:rsidR="00846AA7">
        <w:t>domain controllers</w:t>
      </w:r>
    </w:p>
    <w:p w14:paraId="1A970C4D" w14:textId="103E0F7B" w:rsidR="00B615C7" w:rsidRDefault="00846AA7" w:rsidP="00B615C7">
      <w:pPr>
        <w:pStyle w:val="BodyText"/>
      </w:pPr>
      <w:r>
        <w:t xml:space="preserve">Five new controls were added </w:t>
      </w:r>
      <w:r w:rsidRPr="00E14E80">
        <w:rPr>
          <w:color w:val="000000" w:themeColor="text1"/>
        </w:rPr>
        <w:t xml:space="preserve">covering </w:t>
      </w:r>
      <w:r w:rsidR="00265A2E" w:rsidRPr="00E14E80">
        <w:rPr>
          <w:color w:val="000000" w:themeColor="text1"/>
        </w:rPr>
        <w:t xml:space="preserve">Microsoft </w:t>
      </w:r>
      <w:r w:rsidRPr="00E14E80">
        <w:rPr>
          <w:color w:val="000000" w:themeColor="text1"/>
        </w:rPr>
        <w:t xml:space="preserve">Active Directory </w:t>
      </w:r>
      <w:r w:rsidR="00265A2E" w:rsidRPr="00E14E80">
        <w:rPr>
          <w:color w:val="000000" w:themeColor="text1"/>
        </w:rPr>
        <w:t xml:space="preserve">Domain Services (AD DS) </w:t>
      </w:r>
      <w:r w:rsidRPr="00E14E80">
        <w:rPr>
          <w:color w:val="000000" w:themeColor="text1"/>
        </w:rPr>
        <w:t>domain controllers. [ISM-</w:t>
      </w:r>
      <w:r w:rsidR="001A7358" w:rsidRPr="00E14E80">
        <w:rPr>
          <w:color w:val="000000" w:themeColor="text1"/>
        </w:rPr>
        <w:t>182</w:t>
      </w:r>
      <w:r w:rsidR="008E7F7E">
        <w:rPr>
          <w:color w:val="000000" w:themeColor="text1"/>
        </w:rPr>
        <w:t>7</w:t>
      </w:r>
      <w:r w:rsidRPr="00E14E80">
        <w:rPr>
          <w:color w:val="000000" w:themeColor="text1"/>
        </w:rPr>
        <w:t>, ISM-</w:t>
      </w:r>
      <w:r w:rsidR="001A7358" w:rsidRPr="00E14E80">
        <w:rPr>
          <w:color w:val="000000" w:themeColor="text1"/>
        </w:rPr>
        <w:t>182</w:t>
      </w:r>
      <w:r w:rsidR="008E7F7E">
        <w:rPr>
          <w:color w:val="000000" w:themeColor="text1"/>
        </w:rPr>
        <w:t>8</w:t>
      </w:r>
      <w:r w:rsidRPr="00E14E80">
        <w:rPr>
          <w:color w:val="000000" w:themeColor="text1"/>
        </w:rPr>
        <w:t>, ISM-</w:t>
      </w:r>
      <w:r w:rsidR="001A7358" w:rsidRPr="00E14E80">
        <w:rPr>
          <w:color w:val="000000" w:themeColor="text1"/>
        </w:rPr>
        <w:t>18</w:t>
      </w:r>
      <w:r w:rsidR="008E7F7E">
        <w:rPr>
          <w:color w:val="000000" w:themeColor="text1"/>
        </w:rPr>
        <w:t>29</w:t>
      </w:r>
      <w:r w:rsidRPr="00E14E80">
        <w:rPr>
          <w:color w:val="000000" w:themeColor="text1"/>
        </w:rPr>
        <w:t>, ISM-</w:t>
      </w:r>
      <w:r w:rsidR="001A7358" w:rsidRPr="00E14E80">
        <w:rPr>
          <w:color w:val="000000" w:themeColor="text1"/>
        </w:rPr>
        <w:t>183</w:t>
      </w:r>
      <w:r w:rsidR="008E7F7E">
        <w:rPr>
          <w:color w:val="000000" w:themeColor="text1"/>
        </w:rPr>
        <w:t>0</w:t>
      </w:r>
      <w:r w:rsidR="00636CA3" w:rsidRPr="00E14E80">
        <w:rPr>
          <w:color w:val="000000" w:themeColor="text1"/>
        </w:rPr>
        <w:t>, ISM-183</w:t>
      </w:r>
      <w:r w:rsidR="008E7F7E">
        <w:rPr>
          <w:color w:val="000000" w:themeColor="text1"/>
        </w:rPr>
        <w:t>1</w:t>
      </w:r>
      <w:r w:rsidRPr="00E14E80">
        <w:rPr>
          <w:color w:val="000000" w:themeColor="text1"/>
        </w:rPr>
        <w:t>]</w:t>
      </w:r>
    </w:p>
    <w:p w14:paraId="5F955A03" w14:textId="413EB85B" w:rsidR="00846AA7" w:rsidRDefault="00265A2E" w:rsidP="00846AA7">
      <w:pPr>
        <w:pStyle w:val="Heading3"/>
      </w:pPr>
      <w:r>
        <w:t xml:space="preserve">Microsoft </w:t>
      </w:r>
      <w:r w:rsidR="00846AA7">
        <w:t>A</w:t>
      </w:r>
      <w:r w:rsidR="00C67ECC">
        <w:t xml:space="preserve">ctive Directory </w:t>
      </w:r>
      <w:r>
        <w:t xml:space="preserve">Domain Services </w:t>
      </w:r>
      <w:r w:rsidR="00C67ECC">
        <w:t>account hardening</w:t>
      </w:r>
    </w:p>
    <w:p w14:paraId="0E44EDFE" w14:textId="1B738D4D" w:rsidR="00C67ECC" w:rsidRDefault="00DB2A37" w:rsidP="00C67ECC">
      <w:pPr>
        <w:pStyle w:val="BodyText"/>
      </w:pPr>
      <w:r>
        <w:t>Thirteen</w:t>
      </w:r>
      <w:r w:rsidR="00C67ECC">
        <w:t xml:space="preserve"> new controls were added covering </w:t>
      </w:r>
      <w:r w:rsidR="00265A2E">
        <w:t>Microsoft AD DS</w:t>
      </w:r>
      <w:r w:rsidR="00C67ECC">
        <w:t xml:space="preserve"> account </w:t>
      </w:r>
      <w:r w:rsidR="00C67ECC" w:rsidRPr="00E14E80">
        <w:rPr>
          <w:color w:val="000000" w:themeColor="text1"/>
        </w:rPr>
        <w:t>hardening. [</w:t>
      </w:r>
      <w:r w:rsidR="008F597B">
        <w:rPr>
          <w:color w:val="000000" w:themeColor="text1"/>
        </w:rPr>
        <w:t xml:space="preserve">ISM-1832, </w:t>
      </w:r>
      <w:r w:rsidR="00C67ECC" w:rsidRPr="00E14E80">
        <w:rPr>
          <w:color w:val="000000" w:themeColor="text1"/>
        </w:rPr>
        <w:t>ISM-</w:t>
      </w:r>
      <w:r w:rsidR="006B169F" w:rsidRPr="00E14E80">
        <w:rPr>
          <w:color w:val="000000" w:themeColor="text1"/>
        </w:rPr>
        <w:t>1833</w:t>
      </w:r>
      <w:r w:rsidR="00C67ECC" w:rsidRPr="00E14E80">
        <w:rPr>
          <w:color w:val="000000" w:themeColor="text1"/>
        </w:rPr>
        <w:t>, ISM-</w:t>
      </w:r>
      <w:r w:rsidR="006B169F" w:rsidRPr="00E14E80">
        <w:rPr>
          <w:color w:val="000000" w:themeColor="text1"/>
        </w:rPr>
        <w:t>1834</w:t>
      </w:r>
      <w:r w:rsidR="00C67ECC" w:rsidRPr="00E14E80">
        <w:rPr>
          <w:color w:val="000000" w:themeColor="text1"/>
        </w:rPr>
        <w:t>, ISM-</w:t>
      </w:r>
      <w:r w:rsidR="006B169F" w:rsidRPr="00E14E80">
        <w:rPr>
          <w:color w:val="000000" w:themeColor="text1"/>
        </w:rPr>
        <w:t>1835</w:t>
      </w:r>
      <w:r w:rsidR="00C67ECC" w:rsidRPr="00E14E80">
        <w:rPr>
          <w:color w:val="000000" w:themeColor="text1"/>
        </w:rPr>
        <w:t>, ISM-</w:t>
      </w:r>
      <w:r w:rsidR="006B169F" w:rsidRPr="00E14E80">
        <w:rPr>
          <w:color w:val="000000" w:themeColor="text1"/>
        </w:rPr>
        <w:t>1836</w:t>
      </w:r>
      <w:r w:rsidR="00951CC9" w:rsidRPr="00E14E80">
        <w:rPr>
          <w:color w:val="000000" w:themeColor="text1"/>
        </w:rPr>
        <w:t>, ISM-</w:t>
      </w:r>
      <w:r w:rsidR="006B169F" w:rsidRPr="00E14E80">
        <w:rPr>
          <w:color w:val="000000" w:themeColor="text1"/>
        </w:rPr>
        <w:t>1837</w:t>
      </w:r>
      <w:r w:rsidR="00951CC9" w:rsidRPr="00E14E80">
        <w:rPr>
          <w:color w:val="000000" w:themeColor="text1"/>
        </w:rPr>
        <w:t>, ISM-</w:t>
      </w:r>
      <w:r w:rsidR="006B169F" w:rsidRPr="00E14E80">
        <w:rPr>
          <w:color w:val="000000" w:themeColor="text1"/>
        </w:rPr>
        <w:t>1838</w:t>
      </w:r>
      <w:r w:rsidR="00951CC9" w:rsidRPr="00E14E80">
        <w:rPr>
          <w:color w:val="000000" w:themeColor="text1"/>
        </w:rPr>
        <w:t>, ISM-</w:t>
      </w:r>
      <w:r w:rsidR="006B169F" w:rsidRPr="00E14E80">
        <w:rPr>
          <w:color w:val="000000" w:themeColor="text1"/>
        </w:rPr>
        <w:t>1839</w:t>
      </w:r>
      <w:r w:rsidR="00951CC9" w:rsidRPr="00E14E80">
        <w:rPr>
          <w:color w:val="000000" w:themeColor="text1"/>
        </w:rPr>
        <w:t>, ISM-</w:t>
      </w:r>
      <w:r w:rsidR="006B169F" w:rsidRPr="00E14E80">
        <w:rPr>
          <w:color w:val="000000" w:themeColor="text1"/>
        </w:rPr>
        <w:t>1840</w:t>
      </w:r>
      <w:r w:rsidR="00951CC9" w:rsidRPr="00E14E80">
        <w:rPr>
          <w:color w:val="000000" w:themeColor="text1"/>
        </w:rPr>
        <w:t>, ISM-</w:t>
      </w:r>
      <w:r w:rsidR="006B169F" w:rsidRPr="00E14E80">
        <w:rPr>
          <w:color w:val="000000" w:themeColor="text1"/>
        </w:rPr>
        <w:t>1841</w:t>
      </w:r>
      <w:r w:rsidR="00951CC9" w:rsidRPr="00E14E80">
        <w:rPr>
          <w:color w:val="000000" w:themeColor="text1"/>
        </w:rPr>
        <w:t>, ISM-</w:t>
      </w:r>
      <w:r w:rsidR="006B169F" w:rsidRPr="00E14E80">
        <w:rPr>
          <w:color w:val="000000" w:themeColor="text1"/>
        </w:rPr>
        <w:t>1842</w:t>
      </w:r>
      <w:r w:rsidR="00951CC9" w:rsidRPr="00E14E80">
        <w:rPr>
          <w:color w:val="000000" w:themeColor="text1"/>
        </w:rPr>
        <w:t>, ISM-</w:t>
      </w:r>
      <w:r w:rsidR="006B169F" w:rsidRPr="00E14E80">
        <w:rPr>
          <w:color w:val="000000" w:themeColor="text1"/>
        </w:rPr>
        <w:t>1843</w:t>
      </w:r>
      <w:r w:rsidRPr="00E14E80">
        <w:rPr>
          <w:color w:val="000000" w:themeColor="text1"/>
        </w:rPr>
        <w:t>, ISM-</w:t>
      </w:r>
      <w:r w:rsidR="006B169F" w:rsidRPr="00E14E80">
        <w:rPr>
          <w:color w:val="000000" w:themeColor="text1"/>
        </w:rPr>
        <w:t>1844</w:t>
      </w:r>
      <w:r w:rsidR="00C67ECC" w:rsidRPr="00E14E80">
        <w:rPr>
          <w:color w:val="000000" w:themeColor="text1"/>
        </w:rPr>
        <w:t>]</w:t>
      </w:r>
    </w:p>
    <w:p w14:paraId="523B8D4C" w14:textId="2ACFF62F" w:rsidR="00F34CB5" w:rsidRDefault="00265A2E" w:rsidP="00F34CB5">
      <w:pPr>
        <w:pStyle w:val="Heading3"/>
      </w:pPr>
      <w:r>
        <w:t xml:space="preserve">Microsoft </w:t>
      </w:r>
      <w:r w:rsidR="00F34CB5">
        <w:t xml:space="preserve">Active Directory </w:t>
      </w:r>
      <w:r>
        <w:t xml:space="preserve">Domain Services </w:t>
      </w:r>
      <w:r w:rsidR="00F34CB5">
        <w:t>security group membership</w:t>
      </w:r>
      <w:r w:rsidR="00E1269C">
        <w:t>s</w:t>
      </w:r>
    </w:p>
    <w:p w14:paraId="0D817BA5" w14:textId="5CA8FCD3" w:rsidR="002856D4" w:rsidRDefault="002856D4" w:rsidP="00951CC9">
      <w:pPr>
        <w:pStyle w:val="BodyText"/>
      </w:pPr>
      <w:r>
        <w:t xml:space="preserve">An existing control covering ‘privileged accounts’ being members of the Protected Users security group was amended to </w:t>
      </w:r>
      <w:r w:rsidR="00FE432B">
        <w:t xml:space="preserve">‘privileged user accounts’ and moved from the authentication hardening section to the server application hardening section of the </w:t>
      </w:r>
      <w:hyperlink r:id="rId12" w:tooltip="Guidelines for System Hardening" w:history="1">
        <w:r w:rsidR="00FE432B" w:rsidRPr="001C6284">
          <w:rPr>
            <w:rStyle w:val="Hyperlink"/>
            <w:i/>
          </w:rPr>
          <w:t>Guidelines for System Hardening</w:t>
        </w:r>
      </w:hyperlink>
      <w:r w:rsidR="00FE432B">
        <w:t xml:space="preserve">. </w:t>
      </w:r>
      <w:r>
        <w:t>[ISM-1620]</w:t>
      </w:r>
    </w:p>
    <w:p w14:paraId="0129491D" w14:textId="1B13A830" w:rsidR="00F34CB5" w:rsidRPr="00951CC9" w:rsidRDefault="002856D4" w:rsidP="00951CC9">
      <w:pPr>
        <w:pStyle w:val="BodyText"/>
      </w:pPr>
      <w:r>
        <w:t>Three</w:t>
      </w:r>
      <w:r w:rsidR="00F34CB5">
        <w:t xml:space="preserve"> new controls were added covering the hardening of </w:t>
      </w:r>
      <w:r w:rsidR="00265A2E">
        <w:t>Microsoft AD DS</w:t>
      </w:r>
      <w:r w:rsidR="00F34CB5">
        <w:t xml:space="preserve"> security group mem</w:t>
      </w:r>
      <w:r w:rsidR="00F34CB5" w:rsidRPr="00E14E80">
        <w:rPr>
          <w:color w:val="000000" w:themeColor="text1"/>
        </w:rPr>
        <w:t>berships. [ISM-</w:t>
      </w:r>
      <w:r w:rsidR="00BB4BDC" w:rsidRPr="00E14E80">
        <w:rPr>
          <w:color w:val="000000" w:themeColor="text1"/>
        </w:rPr>
        <w:t>184</w:t>
      </w:r>
      <w:r w:rsidR="008F597B">
        <w:rPr>
          <w:color w:val="000000" w:themeColor="text1"/>
        </w:rPr>
        <w:t>5</w:t>
      </w:r>
      <w:r w:rsidR="00F34CB5" w:rsidRPr="00E14E80">
        <w:rPr>
          <w:color w:val="000000" w:themeColor="text1"/>
        </w:rPr>
        <w:t>, ISM-</w:t>
      </w:r>
      <w:r w:rsidR="00BB4BDC" w:rsidRPr="00E14E80">
        <w:rPr>
          <w:color w:val="000000" w:themeColor="text1"/>
        </w:rPr>
        <w:t>184</w:t>
      </w:r>
      <w:r w:rsidR="008F597B">
        <w:rPr>
          <w:color w:val="000000" w:themeColor="text1"/>
        </w:rPr>
        <w:t>6</w:t>
      </w:r>
      <w:r w:rsidR="00F34CB5" w:rsidRPr="00E14E80">
        <w:rPr>
          <w:color w:val="000000" w:themeColor="text1"/>
        </w:rPr>
        <w:t>]</w:t>
      </w:r>
    </w:p>
    <w:p w14:paraId="342D69DC" w14:textId="3673FBFE" w:rsidR="00687000" w:rsidRDefault="00687000" w:rsidP="00687000">
      <w:pPr>
        <w:pStyle w:val="Heading3"/>
      </w:pPr>
      <w:r>
        <w:lastRenderedPageBreak/>
        <w:t>Multi-factor authentication</w:t>
      </w:r>
    </w:p>
    <w:p w14:paraId="6A3AA127" w14:textId="190DDA8A" w:rsidR="00687000" w:rsidRDefault="00687000" w:rsidP="00687000">
      <w:pPr>
        <w:pStyle w:val="BodyText"/>
      </w:pPr>
      <w:r>
        <w:t>An existing control relating to ‘verifier-impersonation resistant’ multi-factor authentication was amended to ‘phishing</w:t>
      </w:r>
      <w:r w:rsidR="00C4281F">
        <w:t>-</w:t>
      </w:r>
      <w:r>
        <w:t>resistant’ multi-factor authentication to align with increasing</w:t>
      </w:r>
      <w:r w:rsidR="008D1D15">
        <w:t>ly</w:t>
      </w:r>
      <w:r>
        <w:t xml:space="preserve"> prevalent industry terminology. [ISM-1682]</w:t>
      </w:r>
    </w:p>
    <w:p w14:paraId="4E09704F" w14:textId="1B1897FF" w:rsidR="00AD4406" w:rsidRDefault="00A612D9" w:rsidP="00AD4406">
      <w:pPr>
        <w:pStyle w:val="Heading3"/>
      </w:pPr>
      <w:r>
        <w:t>Changing credentials</w:t>
      </w:r>
    </w:p>
    <w:p w14:paraId="5B266B8D" w14:textId="44D79EA7" w:rsidR="00AD4406" w:rsidRDefault="00AD4406" w:rsidP="00AD4406">
      <w:pPr>
        <w:pStyle w:val="BodyText"/>
      </w:pPr>
      <w:r>
        <w:t xml:space="preserve">A new control was added covering </w:t>
      </w:r>
      <w:r w:rsidR="00FF6C49">
        <w:t xml:space="preserve">changing the </w:t>
      </w:r>
      <w:r w:rsidR="004336DF">
        <w:t>credentials</w:t>
      </w:r>
      <w:r w:rsidR="00FF6C49">
        <w:t xml:space="preserve"> for </w:t>
      </w:r>
      <w:r w:rsidR="006216BA">
        <w:t xml:space="preserve">the </w:t>
      </w:r>
      <w:r w:rsidR="00FF6C49">
        <w:t>Kerber</w:t>
      </w:r>
      <w:r w:rsidR="00A612D9">
        <w:t>os</w:t>
      </w:r>
      <w:r w:rsidR="006216BA">
        <w:t xml:space="preserve"> Key Distribution </w:t>
      </w:r>
      <w:proofErr w:type="spellStart"/>
      <w:r w:rsidR="006216BA">
        <w:t>Center</w:t>
      </w:r>
      <w:r w:rsidR="00A612D9">
        <w:t>’</w:t>
      </w:r>
      <w:r w:rsidR="006216BA">
        <w:t>s</w:t>
      </w:r>
      <w:proofErr w:type="spellEnd"/>
      <w:r w:rsidR="006216BA">
        <w:t xml:space="preserve"> service account (</w:t>
      </w:r>
      <w:proofErr w:type="spellStart"/>
      <w:r w:rsidR="00A612D9">
        <w:t>KRBTGT</w:t>
      </w:r>
      <w:proofErr w:type="spellEnd"/>
      <w:r w:rsidR="006216BA">
        <w:t>)</w:t>
      </w:r>
      <w:r w:rsidR="00FF6C49">
        <w:t xml:space="preserve"> at least twice</w:t>
      </w:r>
      <w:r w:rsidR="00BE3C43">
        <w:t>,</w:t>
      </w:r>
      <w:r w:rsidR="00FF6C49">
        <w:t xml:space="preserve"> </w:t>
      </w:r>
      <w:r w:rsidR="006216BA" w:rsidRPr="006216BA">
        <w:t xml:space="preserve">allowing for replication to all </w:t>
      </w:r>
      <w:r w:rsidR="00265A2E">
        <w:t>Microsoft AD DS</w:t>
      </w:r>
      <w:r w:rsidR="006216BA" w:rsidRPr="006216BA">
        <w:t xml:space="preserve"> domain controllers in-between</w:t>
      </w:r>
      <w:r w:rsidR="00E7075F">
        <w:t xml:space="preserve"> </w:t>
      </w:r>
      <w:r w:rsidR="00B161E3">
        <w:t xml:space="preserve">each </w:t>
      </w:r>
      <w:r w:rsidR="00E7075F">
        <w:t>change</w:t>
      </w:r>
      <w:r w:rsidR="00BE3C43">
        <w:t>,</w:t>
      </w:r>
      <w:r w:rsidR="004336DF">
        <w:t xml:space="preserve"> when </w:t>
      </w:r>
      <w:r w:rsidR="006216BA">
        <w:t>a domain has been directly c</w:t>
      </w:r>
      <w:r w:rsidR="004336DF">
        <w:t>ompromise</w:t>
      </w:r>
      <w:r w:rsidR="006216BA">
        <w:t>d</w:t>
      </w:r>
      <w:r w:rsidR="004336DF">
        <w:t xml:space="preserve">, </w:t>
      </w:r>
      <w:r w:rsidR="006216BA">
        <w:t xml:space="preserve">when a domain is </w:t>
      </w:r>
      <w:r w:rsidR="004336DF">
        <w:t xml:space="preserve">suspected </w:t>
      </w:r>
      <w:r w:rsidR="006216BA">
        <w:t xml:space="preserve">of being </w:t>
      </w:r>
      <w:r w:rsidR="004336DF">
        <w:t>compromise</w:t>
      </w:r>
      <w:r w:rsidR="006216BA">
        <w:t>d</w:t>
      </w:r>
      <w:r w:rsidR="004336DF">
        <w:t xml:space="preserve"> or </w:t>
      </w:r>
      <w:r w:rsidR="00BF75E2">
        <w:t xml:space="preserve">when </w:t>
      </w:r>
      <w:r w:rsidR="001F2D35">
        <w:t>the credentials</w:t>
      </w:r>
      <w:r w:rsidR="004336DF">
        <w:t xml:space="preserve"> </w:t>
      </w:r>
      <w:r w:rsidR="006216BA">
        <w:t>haven’t</w:t>
      </w:r>
      <w:r w:rsidR="004336DF">
        <w:t xml:space="preserve"> been changed in the past 12 </w:t>
      </w:r>
      <w:r w:rsidR="004336DF" w:rsidRPr="00E14E80">
        <w:rPr>
          <w:color w:val="000000" w:themeColor="text1"/>
        </w:rPr>
        <w:t>months.</w:t>
      </w:r>
      <w:r w:rsidRPr="00E14E80">
        <w:rPr>
          <w:color w:val="000000" w:themeColor="text1"/>
        </w:rPr>
        <w:t xml:space="preserve"> [ISM-</w:t>
      </w:r>
      <w:r w:rsidR="00BB4BDC" w:rsidRPr="00E14E80">
        <w:rPr>
          <w:color w:val="000000" w:themeColor="text1"/>
        </w:rPr>
        <w:t>184</w:t>
      </w:r>
      <w:r w:rsidR="009F3EEE">
        <w:rPr>
          <w:color w:val="000000" w:themeColor="text1"/>
        </w:rPr>
        <w:t>7</w:t>
      </w:r>
      <w:r w:rsidRPr="00E14E80">
        <w:rPr>
          <w:color w:val="000000" w:themeColor="text1"/>
        </w:rPr>
        <w:t>]</w:t>
      </w:r>
    </w:p>
    <w:p w14:paraId="72E64B96" w14:textId="77777777" w:rsidR="005E37DA" w:rsidRPr="00535892" w:rsidRDefault="005E37DA" w:rsidP="005E37DA">
      <w:pPr>
        <w:pStyle w:val="Heading3"/>
      </w:pPr>
      <w:r w:rsidRPr="00535892">
        <w:t>Functional separation between computing environments</w:t>
      </w:r>
    </w:p>
    <w:p w14:paraId="6EDEE545" w14:textId="29D540CD" w:rsidR="001B1800" w:rsidRPr="00786B4C" w:rsidRDefault="001B1800" w:rsidP="001B1800">
      <w:pPr>
        <w:pStyle w:val="BodyText"/>
      </w:pPr>
      <w:r>
        <w:t xml:space="preserve">An existing control relating to choosing software-based isolation mechanisms from ‘vendors that have made a commitment to secure-by-design principles, secure programming practices and maintaining the security of their products’ was amended to ‘vendors that have </w:t>
      </w:r>
      <w:r w:rsidR="006C6638">
        <w:t>demonstrated</w:t>
      </w:r>
      <w:r>
        <w:t xml:space="preserve"> a commitment to secure-by</w:t>
      </w:r>
      <w:r w:rsidR="00DF71E4">
        <w:t>-</w:t>
      </w:r>
      <w:r>
        <w:t>design and secure-by</w:t>
      </w:r>
      <w:r w:rsidR="00DF71E4">
        <w:t>-</w:t>
      </w:r>
      <w:r>
        <w:t>default principles, use of memory-safe programming languages where possible, secure programming practices, and maintaining the security of their products’. [ISM-1460]</w:t>
      </w:r>
    </w:p>
    <w:p w14:paraId="2F28F752" w14:textId="4A1BCFAA" w:rsidR="005E37DA" w:rsidRDefault="005E37DA" w:rsidP="005E37DA">
      <w:pPr>
        <w:pStyle w:val="BodyText"/>
      </w:pPr>
      <w:r>
        <w:t xml:space="preserve">A new control was added covering replacing software-based isolation mechanisms, or their underlying operating system, when they are no longer supported by </w:t>
      </w:r>
      <w:r w:rsidRPr="00E14E80">
        <w:rPr>
          <w:color w:val="000000" w:themeColor="text1"/>
        </w:rPr>
        <w:t>vendors. [ISM-184</w:t>
      </w:r>
      <w:r w:rsidR="009F3EEE">
        <w:rPr>
          <w:color w:val="000000" w:themeColor="text1"/>
        </w:rPr>
        <w:t>8</w:t>
      </w:r>
      <w:r w:rsidRPr="00E14E80">
        <w:rPr>
          <w:color w:val="000000" w:themeColor="text1"/>
        </w:rPr>
        <w:t>]</w:t>
      </w:r>
    </w:p>
    <w:p w14:paraId="2BAA3973" w14:textId="259A6532" w:rsidR="00687000" w:rsidRDefault="00687000" w:rsidP="00687000">
      <w:pPr>
        <w:pStyle w:val="Heading2"/>
      </w:pPr>
      <w:r>
        <w:t>Guidelines for System Monitoring</w:t>
      </w:r>
    </w:p>
    <w:p w14:paraId="25322DA8" w14:textId="3AB456D0" w:rsidR="00687000" w:rsidRDefault="00687000" w:rsidP="00687000">
      <w:pPr>
        <w:pStyle w:val="Heading3"/>
      </w:pPr>
      <w:r>
        <w:t>Event log retention</w:t>
      </w:r>
    </w:p>
    <w:p w14:paraId="33734B7F" w14:textId="216C71B1" w:rsidR="00687000" w:rsidRDefault="00687000" w:rsidP="00687000">
      <w:pPr>
        <w:pStyle w:val="BodyText"/>
      </w:pPr>
      <w:r>
        <w:t xml:space="preserve">An existing control relating to the retention period </w:t>
      </w:r>
      <w:r w:rsidR="00DC046F">
        <w:t>for</w:t>
      </w:r>
      <w:r>
        <w:t xml:space="preserve"> </w:t>
      </w:r>
      <w:r w:rsidR="00BE2DC9">
        <w:t>‘</w:t>
      </w:r>
      <w:r>
        <w:t>event logs</w:t>
      </w:r>
      <w:r w:rsidR="00BE2DC9">
        <w:t>’</w:t>
      </w:r>
      <w:r>
        <w:t xml:space="preserve"> was </w:t>
      </w:r>
      <w:r w:rsidR="00DC046F">
        <w:t>reworded to avoid conflicting with another control [ISM-0991] relating to the retention period for ‘DNS service and web proxy event logs’</w:t>
      </w:r>
      <w:r w:rsidR="00BE2DC9">
        <w:t>.</w:t>
      </w:r>
      <w:r>
        <w:t xml:space="preserve"> [ISM-0859]</w:t>
      </w:r>
    </w:p>
    <w:p w14:paraId="22D48035" w14:textId="39D93751" w:rsidR="00687000" w:rsidRDefault="00687000" w:rsidP="00687000">
      <w:pPr>
        <w:pStyle w:val="BodyText"/>
      </w:pPr>
      <w:r>
        <w:t xml:space="preserve">An existing control relating to the retention period </w:t>
      </w:r>
      <w:r w:rsidR="00DC046F">
        <w:t>for</w:t>
      </w:r>
      <w:r>
        <w:t xml:space="preserve"> </w:t>
      </w:r>
      <w:r w:rsidR="00BE2DC9">
        <w:t>‘</w:t>
      </w:r>
      <w:r>
        <w:t>DNS service and web prox</w:t>
      </w:r>
      <w:r w:rsidR="00DC046F">
        <w:t>y</w:t>
      </w:r>
      <w:r w:rsidR="00BE2DC9">
        <w:t>’</w:t>
      </w:r>
      <w:r>
        <w:t xml:space="preserve"> </w:t>
      </w:r>
      <w:r w:rsidR="00DC046F">
        <w:t xml:space="preserve">event logs </w:t>
      </w:r>
      <w:r>
        <w:t xml:space="preserve">was </w:t>
      </w:r>
      <w:r w:rsidR="00DC046F">
        <w:t>reworded slightly for consistency of language with the preceding control</w:t>
      </w:r>
      <w:r w:rsidR="00BE2DC9">
        <w:t>.</w:t>
      </w:r>
      <w:r>
        <w:t xml:space="preserve"> [ISM-0991]</w:t>
      </w:r>
    </w:p>
    <w:p w14:paraId="59862C2B" w14:textId="7275CC13" w:rsidR="0064753C" w:rsidRDefault="0064753C" w:rsidP="0064753C">
      <w:pPr>
        <w:pStyle w:val="Heading2"/>
      </w:pPr>
      <w:r>
        <w:t>Guidelines for Software Development</w:t>
      </w:r>
    </w:p>
    <w:p w14:paraId="149D8724" w14:textId="5BDD8E1F" w:rsidR="00EE68F9" w:rsidRDefault="00EE68F9" w:rsidP="0064753C">
      <w:pPr>
        <w:pStyle w:val="Heading3"/>
      </w:pPr>
      <w:r>
        <w:t>Secure software design and development</w:t>
      </w:r>
    </w:p>
    <w:p w14:paraId="6AFAC3C4" w14:textId="566F7233" w:rsidR="00EE68F9" w:rsidRDefault="00EE68F9" w:rsidP="00EE68F9">
      <w:pPr>
        <w:pStyle w:val="BodyText"/>
      </w:pPr>
      <w:r>
        <w:t>An existing control relating to ‘secure-by-design principles and secure programming practices’ being used as part of application development was amended to ‘secure-by</w:t>
      </w:r>
      <w:r w:rsidR="00DF71E4">
        <w:t>-</w:t>
      </w:r>
      <w:r>
        <w:t>design and secure-by</w:t>
      </w:r>
      <w:r w:rsidR="00DF71E4">
        <w:t>-</w:t>
      </w:r>
      <w:r>
        <w:t>default principles, use of memory-safe programming languages where possible, and secure programming practices’. [ISM-0401]</w:t>
      </w:r>
    </w:p>
    <w:p w14:paraId="1C92C600" w14:textId="25C7A63E" w:rsidR="00E362E7" w:rsidRDefault="00E362E7" w:rsidP="00E362E7">
      <w:pPr>
        <w:pStyle w:val="Heading3"/>
      </w:pPr>
      <w:r>
        <w:t>A</w:t>
      </w:r>
      <w:r w:rsidR="00B05786">
        <w:t>pplication security testing</w:t>
      </w:r>
    </w:p>
    <w:p w14:paraId="3F275198" w14:textId="31242ADF" w:rsidR="00E362E7" w:rsidRDefault="00E362E7" w:rsidP="00E362E7">
      <w:pPr>
        <w:pStyle w:val="BodyText"/>
      </w:pPr>
      <w:r>
        <w:t xml:space="preserve">An existing control relating to </w:t>
      </w:r>
      <w:r w:rsidR="00F83720">
        <w:t>applications being</w:t>
      </w:r>
      <w:r>
        <w:t xml:space="preserve"> ‘robust</w:t>
      </w:r>
      <w:r w:rsidR="00BE1AEF">
        <w:t>ly tested for security vulnerabilities</w:t>
      </w:r>
      <w:r>
        <w:t>’ was amended to</w:t>
      </w:r>
      <w:r w:rsidR="00CA3045">
        <w:t xml:space="preserve"> ‘</w:t>
      </w:r>
      <w:r w:rsidR="004447F2" w:rsidRPr="004447F2">
        <w:t>comprehensively tested for security vulnerabilities, using both static application security testing and dynamic application security testing</w:t>
      </w:r>
      <w:r w:rsidR="004447F2">
        <w:t xml:space="preserve">,’ </w:t>
      </w:r>
      <w:r>
        <w:t xml:space="preserve">to clarify the intent of the control as reflected in </w:t>
      </w:r>
      <w:r w:rsidR="00CA3045">
        <w:t>its</w:t>
      </w:r>
      <w:r>
        <w:t xml:space="preserve"> associated rationale. [ISM-0402]</w:t>
      </w:r>
    </w:p>
    <w:p w14:paraId="538D8B32" w14:textId="4A4FAADF" w:rsidR="007355CC" w:rsidRPr="00E362E7" w:rsidRDefault="007355CC" w:rsidP="00E362E7">
      <w:pPr>
        <w:pStyle w:val="BodyText"/>
      </w:pPr>
      <w:r>
        <w:t>An existing control relating to software developers resolving security vulnerabilities was amended to specify that this should be done in a timely manner. [ISM-1754]</w:t>
      </w:r>
      <w:bookmarkStart w:id="0" w:name="_GoBack"/>
      <w:bookmarkEnd w:id="0"/>
    </w:p>
    <w:p w14:paraId="2C22F1A9" w14:textId="3504CF9D" w:rsidR="0064753C" w:rsidRDefault="0064753C" w:rsidP="0064753C">
      <w:pPr>
        <w:pStyle w:val="Heading3"/>
      </w:pPr>
      <w:r>
        <w:t>Open Web Application Security Projects</w:t>
      </w:r>
    </w:p>
    <w:p w14:paraId="5C188056" w14:textId="40DA38B2" w:rsidR="0064753C" w:rsidRPr="00BF5FE1" w:rsidRDefault="001C6284" w:rsidP="0064753C">
      <w:pPr>
        <w:pStyle w:val="BodyText"/>
      </w:pPr>
      <w:r>
        <w:t>A</w:t>
      </w:r>
      <w:r w:rsidR="00BF5FE1">
        <w:t>n existing control relating to the</w:t>
      </w:r>
      <w:r w:rsidR="009A4C87">
        <w:t xml:space="preserve"> use of the</w:t>
      </w:r>
      <w:r w:rsidR="00BF5FE1">
        <w:t xml:space="preserve"> </w:t>
      </w:r>
      <w:hyperlink r:id="rId13" w:tooltip="OWASP Application Security Verification Standard" w:history="1">
        <w:r w:rsidR="00BF5FE1" w:rsidRPr="00BF5FE1">
          <w:rPr>
            <w:rStyle w:val="Hyperlink"/>
            <w:i/>
          </w:rPr>
          <w:t>OWASP Application Security Verification Standard</w:t>
        </w:r>
      </w:hyperlink>
      <w:r w:rsidR="00BF5FE1">
        <w:rPr>
          <w:i/>
        </w:rPr>
        <w:t xml:space="preserve"> </w:t>
      </w:r>
      <w:r w:rsidR="009A4C87">
        <w:t>in</w:t>
      </w:r>
      <w:r w:rsidR="00BF5FE1">
        <w:t xml:space="preserve"> the development of web applications was reworded </w:t>
      </w:r>
      <w:r w:rsidR="005B3DBA">
        <w:t>without changing its intent</w:t>
      </w:r>
      <w:r w:rsidR="00BF5FE1">
        <w:t>. [ISM-0971]</w:t>
      </w:r>
    </w:p>
    <w:p w14:paraId="41E98C4E" w14:textId="5CD59EB8" w:rsidR="00BF5FE1" w:rsidRPr="00BF5FE1" w:rsidRDefault="00BF5FE1" w:rsidP="0064753C">
      <w:pPr>
        <w:pStyle w:val="BodyText"/>
      </w:pPr>
      <w:r>
        <w:lastRenderedPageBreak/>
        <w:t xml:space="preserve">A new control was added covering the use of the </w:t>
      </w:r>
      <w:hyperlink r:id="rId14" w:tooltip="OWASP Top Ten Proactive Controls" w:history="1">
        <w:r w:rsidRPr="00BF5FE1">
          <w:rPr>
            <w:rStyle w:val="Hyperlink"/>
            <w:i/>
          </w:rPr>
          <w:t>OWASP Top Ten Proactive Controls</w:t>
        </w:r>
      </w:hyperlink>
      <w:r>
        <w:rPr>
          <w:i/>
        </w:rPr>
        <w:t xml:space="preserve"> </w:t>
      </w:r>
      <w:r>
        <w:t xml:space="preserve">in the development of web </w:t>
      </w:r>
      <w:r w:rsidRPr="00E14E80">
        <w:rPr>
          <w:color w:val="000000" w:themeColor="text1"/>
        </w:rPr>
        <w:t>applications. [ISM-</w:t>
      </w:r>
      <w:r w:rsidR="00BB4BDC" w:rsidRPr="00E14E80">
        <w:rPr>
          <w:color w:val="000000" w:themeColor="text1"/>
        </w:rPr>
        <w:t>18</w:t>
      </w:r>
      <w:r w:rsidR="00A86504">
        <w:rPr>
          <w:color w:val="000000" w:themeColor="text1"/>
        </w:rPr>
        <w:t>49</w:t>
      </w:r>
      <w:r w:rsidRPr="00E14E80">
        <w:rPr>
          <w:color w:val="000000" w:themeColor="text1"/>
        </w:rPr>
        <w:t>]</w:t>
      </w:r>
    </w:p>
    <w:p w14:paraId="581814C1" w14:textId="1F1ED1F3" w:rsidR="00BF5FE1" w:rsidRPr="00BF5FE1" w:rsidRDefault="00BF5FE1" w:rsidP="0064753C">
      <w:pPr>
        <w:pStyle w:val="BodyText"/>
      </w:pPr>
      <w:r>
        <w:t xml:space="preserve">A new control was added covering the mitigation of the </w:t>
      </w:r>
      <w:hyperlink r:id="rId15" w:tooltip="OWASP Top 10" w:history="1">
        <w:r w:rsidRPr="00BF5FE1">
          <w:rPr>
            <w:rStyle w:val="Hyperlink"/>
            <w:i/>
          </w:rPr>
          <w:t>OWASP Top 10</w:t>
        </w:r>
      </w:hyperlink>
      <w:r>
        <w:rPr>
          <w:i/>
        </w:rPr>
        <w:t xml:space="preserve"> </w:t>
      </w:r>
      <w:r>
        <w:t xml:space="preserve">in the development of web </w:t>
      </w:r>
      <w:r w:rsidR="0028304F">
        <w:t>applications</w:t>
      </w:r>
      <w:r w:rsidRPr="00E14E80">
        <w:rPr>
          <w:color w:val="000000" w:themeColor="text1"/>
        </w:rPr>
        <w:t>. [ISM-</w:t>
      </w:r>
      <w:r w:rsidR="00BB4BDC" w:rsidRPr="00E14E80">
        <w:rPr>
          <w:color w:val="000000" w:themeColor="text1"/>
        </w:rPr>
        <w:t>185</w:t>
      </w:r>
      <w:r w:rsidR="00A86504">
        <w:rPr>
          <w:color w:val="000000" w:themeColor="text1"/>
        </w:rPr>
        <w:t>0</w:t>
      </w:r>
      <w:r w:rsidRPr="00E14E80">
        <w:rPr>
          <w:color w:val="000000" w:themeColor="text1"/>
        </w:rPr>
        <w:t>]</w:t>
      </w:r>
    </w:p>
    <w:p w14:paraId="29C9F9DA" w14:textId="17C3F278" w:rsidR="001C6284" w:rsidRDefault="001C6284" w:rsidP="001C6284">
      <w:pPr>
        <w:pStyle w:val="Heading3"/>
      </w:pPr>
      <w:r>
        <w:t>Web application programming interfaces</w:t>
      </w:r>
    </w:p>
    <w:p w14:paraId="5339A6DB" w14:textId="6F611515" w:rsidR="001C6284" w:rsidRDefault="001C6284" w:rsidP="001C6284">
      <w:pPr>
        <w:pStyle w:val="BodyText"/>
      </w:pPr>
      <w:r>
        <w:t>A</w:t>
      </w:r>
      <w:r w:rsidR="00F564F3">
        <w:t xml:space="preserve">n existing control relating to authentication of clients calling web </w:t>
      </w:r>
      <w:r w:rsidR="008928AA">
        <w:t>application programming interfaces (</w:t>
      </w:r>
      <w:r w:rsidR="00F564F3">
        <w:t>APIs</w:t>
      </w:r>
      <w:r w:rsidR="008928AA">
        <w:t>)</w:t>
      </w:r>
      <w:r w:rsidR="00F564F3">
        <w:t xml:space="preserve"> </w:t>
      </w:r>
      <w:r w:rsidR="00F564F3" w:rsidRPr="00F564F3">
        <w:t>that facilitate access to data not authorised for</w:t>
      </w:r>
      <w:r w:rsidR="00F564F3">
        <w:t xml:space="preserve"> release into the public domain was amended to also include authorisation. [ISM-1817]</w:t>
      </w:r>
    </w:p>
    <w:p w14:paraId="7197C68E" w14:textId="55AFE675" w:rsidR="00F564F3" w:rsidRDefault="00F564F3" w:rsidP="00F564F3">
      <w:pPr>
        <w:pStyle w:val="BodyText"/>
      </w:pPr>
      <w:r>
        <w:t xml:space="preserve">An existing control relating to authentication of clients calling web APIs </w:t>
      </w:r>
      <w:r w:rsidRPr="00F564F3">
        <w:t xml:space="preserve">that </w:t>
      </w:r>
      <w:r>
        <w:t>facilitate modification of data was amended to also include authorisation. [ISM-1818]</w:t>
      </w:r>
    </w:p>
    <w:p w14:paraId="5828ECD2" w14:textId="5802DD25" w:rsidR="00207FE9" w:rsidRDefault="00207FE9" w:rsidP="00F564F3">
      <w:pPr>
        <w:pStyle w:val="BodyText"/>
      </w:pPr>
      <w:r>
        <w:t xml:space="preserve">A new control was added covering the mitigation of the </w:t>
      </w:r>
      <w:hyperlink r:id="rId16" w:tooltip="OWASP API Security Top 10" w:history="1">
        <w:r w:rsidRPr="00207FE9">
          <w:rPr>
            <w:rStyle w:val="Hyperlink"/>
            <w:i/>
          </w:rPr>
          <w:t>OWASP API Security Top 10</w:t>
        </w:r>
      </w:hyperlink>
      <w:r>
        <w:t xml:space="preserve"> in the development of web </w:t>
      </w:r>
      <w:r w:rsidR="0028304F">
        <w:t>APIs</w:t>
      </w:r>
      <w:r w:rsidRPr="00E14E80">
        <w:rPr>
          <w:color w:val="000000" w:themeColor="text1"/>
        </w:rPr>
        <w:t>. [ISM-</w:t>
      </w:r>
      <w:r w:rsidR="00BB4BDC" w:rsidRPr="00E14E80">
        <w:rPr>
          <w:color w:val="000000" w:themeColor="text1"/>
        </w:rPr>
        <w:t>185</w:t>
      </w:r>
      <w:r w:rsidR="00A86504">
        <w:rPr>
          <w:color w:val="000000" w:themeColor="text1"/>
        </w:rPr>
        <w:t>1</w:t>
      </w:r>
      <w:r w:rsidRPr="00E14E80">
        <w:rPr>
          <w:color w:val="000000" w:themeColor="text1"/>
        </w:rPr>
        <w:t>]</w:t>
      </w:r>
    </w:p>
    <w:p w14:paraId="436852D3" w14:textId="0489CD71" w:rsidR="001C6284" w:rsidRDefault="001C6284" w:rsidP="001C6284">
      <w:pPr>
        <w:pStyle w:val="Heading2"/>
      </w:pPr>
      <w:r>
        <w:t>Guidelines for Database Systems</w:t>
      </w:r>
    </w:p>
    <w:p w14:paraId="359B0A25" w14:textId="46A1B05F" w:rsidR="001C6284" w:rsidRDefault="001C6284" w:rsidP="001C6284">
      <w:pPr>
        <w:pStyle w:val="Heading3"/>
      </w:pPr>
      <w:r>
        <w:t>Database management system software</w:t>
      </w:r>
    </w:p>
    <w:p w14:paraId="43F80D78" w14:textId="1004AEEF" w:rsidR="001C6284" w:rsidRDefault="001C6284" w:rsidP="001C6284">
      <w:pPr>
        <w:pStyle w:val="BodyText"/>
      </w:pPr>
      <w:r>
        <w:t xml:space="preserve">The </w:t>
      </w:r>
      <w:r w:rsidR="00FF4B48">
        <w:t xml:space="preserve">DBMS software section within the </w:t>
      </w:r>
      <w:hyperlink r:id="rId17" w:tooltip="Guidelines for Database Systems" w:history="1">
        <w:r w:rsidR="00FF4B48" w:rsidRPr="00FF4B48">
          <w:rPr>
            <w:rStyle w:val="Hyperlink"/>
            <w:i/>
          </w:rPr>
          <w:t>Guidelines for Database Systems</w:t>
        </w:r>
      </w:hyperlink>
      <w:r>
        <w:t xml:space="preserve"> was rescinded with applicable content merged into the new server application hardening section within the </w:t>
      </w:r>
      <w:hyperlink r:id="rId18" w:tooltip="Guidelines for System Hardening" w:history="1">
        <w:r w:rsidRPr="001C6284">
          <w:rPr>
            <w:rStyle w:val="Hyperlink"/>
            <w:i/>
          </w:rPr>
          <w:t>Guidelines for System Hardening</w:t>
        </w:r>
      </w:hyperlink>
      <w:r>
        <w:t>.</w:t>
      </w:r>
    </w:p>
    <w:p w14:paraId="40EC902F" w14:textId="30AA4A01" w:rsidR="001C6284" w:rsidRDefault="001C6284" w:rsidP="001C6284">
      <w:pPr>
        <w:pStyle w:val="Heading3"/>
      </w:pPr>
      <w:r>
        <w:t>Web application interaction with databases</w:t>
      </w:r>
    </w:p>
    <w:p w14:paraId="24A101F9" w14:textId="10FA798B" w:rsidR="00615315" w:rsidRDefault="00615315" w:rsidP="001C6284">
      <w:pPr>
        <w:pStyle w:val="BodyText"/>
      </w:pPr>
      <w:r>
        <w:t xml:space="preserve">An existing control relating to the use of </w:t>
      </w:r>
      <w:r w:rsidRPr="00615315">
        <w:t>parameterised queries or stored procedures</w:t>
      </w:r>
      <w:r>
        <w:t xml:space="preserve"> for database interactions was </w:t>
      </w:r>
      <w:r w:rsidR="00147140">
        <w:t>reworded</w:t>
      </w:r>
      <w:r>
        <w:t xml:space="preserve"> to reduce confusion. [ISM-1276]</w:t>
      </w:r>
    </w:p>
    <w:p w14:paraId="0FE5D445" w14:textId="36BDEE56" w:rsidR="001C6284" w:rsidRDefault="001C6284" w:rsidP="001C6284">
      <w:pPr>
        <w:pStyle w:val="BodyText"/>
      </w:pPr>
      <w:r>
        <w:t xml:space="preserve">An existing control relating to web applications being </w:t>
      </w:r>
      <w:r w:rsidR="005B3DBA">
        <w:t>‘</w:t>
      </w:r>
      <w:r>
        <w:t>designed</w:t>
      </w:r>
      <w:r w:rsidR="005B3DBA">
        <w:t>’</w:t>
      </w:r>
      <w:r>
        <w:t xml:space="preserve"> to provide as little error information as possible about the structure of databases was amended to being ‘designed or configured’ instead. [ISM-1278]</w:t>
      </w:r>
    </w:p>
    <w:p w14:paraId="32792675" w14:textId="77498DB9" w:rsidR="001C6284" w:rsidRDefault="001C6284" w:rsidP="001C6284">
      <w:pPr>
        <w:pStyle w:val="Heading2"/>
      </w:pPr>
      <w:r>
        <w:t>Guidelines for Gateways</w:t>
      </w:r>
    </w:p>
    <w:p w14:paraId="5BCEE914" w14:textId="2412BC4B" w:rsidR="001C6284" w:rsidRDefault="001C6284" w:rsidP="001C6284">
      <w:pPr>
        <w:pStyle w:val="Heading3"/>
      </w:pPr>
      <w:r>
        <w:t>Validating file integrity</w:t>
      </w:r>
    </w:p>
    <w:p w14:paraId="23B04D91" w14:textId="04458EFF" w:rsidR="001C6284" w:rsidRDefault="001C6284" w:rsidP="001C6284">
      <w:pPr>
        <w:pStyle w:val="BodyText"/>
      </w:pPr>
      <w:r>
        <w:t xml:space="preserve">An existing control relating to validating the ‘digital signature or checksum’ of files imported or exported via gateways or </w:t>
      </w:r>
      <w:r w:rsidR="00FF4B48">
        <w:t>Cross Domain Solutions</w:t>
      </w:r>
      <w:r>
        <w:t xml:space="preserve"> was amended to validating the ‘digital signature or cryptographic checksum’ instead. [ISM-0677]</w:t>
      </w:r>
    </w:p>
    <w:p w14:paraId="1E97D8F5" w14:textId="3E3FD2A2" w:rsidR="00D26717" w:rsidRDefault="00D26717" w:rsidP="00D26717">
      <w:pPr>
        <w:pStyle w:val="Heading1"/>
      </w:pPr>
      <w:r>
        <w:t>Contact details</w:t>
      </w:r>
    </w:p>
    <w:p w14:paraId="50423A24" w14:textId="611539DB" w:rsidR="00C637B1" w:rsidRPr="00D26717" w:rsidRDefault="00D90485" w:rsidP="000B62A5">
      <w:pPr>
        <w:pStyle w:val="BodyText"/>
        <w:rPr>
          <w:sz w:val="2"/>
          <w:szCs w:val="2"/>
        </w:rPr>
      </w:pPr>
      <w:r>
        <w:t xml:space="preserve">If you have any questions regarding this guidance you can </w:t>
      </w:r>
      <w:hyperlink r:id="rId19" w:tooltip="write to us" w:history="1">
        <w:r>
          <w:rPr>
            <w:rStyle w:val="Hyperlink"/>
          </w:rPr>
          <w:t>write to us</w:t>
        </w:r>
      </w:hyperlink>
      <w:r>
        <w:t xml:space="preserve"> or call us on </w:t>
      </w:r>
      <w:r w:rsidR="008A35A1">
        <w:t>(02) 5130 0156</w:t>
      </w:r>
      <w:r>
        <w:t>.</w:t>
      </w:r>
    </w:p>
    <w:sectPr w:rsidR="00C637B1" w:rsidRPr="00D26717" w:rsidSect="00824517">
      <w:headerReference w:type="even" r:id="rId20"/>
      <w:headerReference w:type="default" r:id="rId21"/>
      <w:footerReference w:type="even" r:id="rId22"/>
      <w:footerReference w:type="default" r:id="rId23"/>
      <w:headerReference w:type="first" r:id="rId24"/>
      <w:footerReference w:type="first" r:id="rId25"/>
      <w:pgSz w:w="11901" w:h="16817"/>
      <w:pgMar w:top="2835" w:right="1134" w:bottom="1361" w:left="1021" w:header="851"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FC8A9" w14:textId="77777777" w:rsidR="00241D77" w:rsidRDefault="00241D77" w:rsidP="0089728C">
      <w:pPr>
        <w:spacing w:after="0"/>
      </w:pPr>
      <w:r>
        <w:separator/>
      </w:r>
    </w:p>
  </w:endnote>
  <w:endnote w:type="continuationSeparator" w:id="0">
    <w:p w14:paraId="67C954AE" w14:textId="77777777" w:rsidR="00241D77" w:rsidRDefault="00241D77" w:rsidP="008972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rEavesXLModOTBook">
    <w:altName w:val="MrEavesXLModOT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94385169"/>
      <w:docPartObj>
        <w:docPartGallery w:val="Page Numbers (Bottom of Page)"/>
        <w:docPartUnique/>
      </w:docPartObj>
    </w:sdtPr>
    <w:sdtEndPr>
      <w:rPr>
        <w:rStyle w:val="PageNumber"/>
      </w:rPr>
    </w:sdtEndPr>
    <w:sdtContent>
      <w:p w14:paraId="3984248B" w14:textId="77777777" w:rsidR="00241D77" w:rsidRDefault="00241D77" w:rsidP="002476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7ACCFA" w14:textId="77777777" w:rsidR="00241D77" w:rsidRDefault="00241D77" w:rsidP="001522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19610894"/>
      <w:docPartObj>
        <w:docPartGallery w:val="Page Numbers (Bottom of Page)"/>
        <w:docPartUnique/>
      </w:docPartObj>
    </w:sdtPr>
    <w:sdtEndPr>
      <w:rPr>
        <w:rStyle w:val="PageNumber"/>
      </w:rPr>
    </w:sdtEndPr>
    <w:sdtContent>
      <w:p w14:paraId="73E95CDE" w14:textId="73C64C9E" w:rsidR="00241D77" w:rsidRDefault="00241D77" w:rsidP="002476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355CC">
          <w:rPr>
            <w:rStyle w:val="PageNumber"/>
            <w:noProof/>
          </w:rPr>
          <w:t>7</w:t>
        </w:r>
        <w:r>
          <w:rPr>
            <w:rStyle w:val="PageNumber"/>
          </w:rPr>
          <w:fldChar w:fldCharType="end"/>
        </w:r>
      </w:p>
    </w:sdtContent>
  </w:sdt>
  <w:p w14:paraId="5A9CB412" w14:textId="77777777" w:rsidR="00241D77" w:rsidRDefault="00241D77" w:rsidP="00152217">
    <w:pPr>
      <w:pStyle w:val="Footer"/>
      <w:ind w:right="360"/>
    </w:pPr>
    <w:r>
      <w:rPr>
        <w:noProof/>
        <w:lang w:eastAsia="en-AU"/>
      </w:rPr>
      <w:drawing>
        <wp:anchor distT="0" distB="0" distL="114300" distR="114300" simplePos="0" relativeHeight="251659264" behindDoc="1" locked="1" layoutInCell="1" allowOverlap="1" wp14:anchorId="778E4E76" wp14:editId="29650BAA">
          <wp:simplePos x="0" y="0"/>
          <wp:positionH relativeFrom="page">
            <wp:align>center</wp:align>
          </wp:positionH>
          <wp:positionV relativeFrom="page">
            <wp:align>bottom</wp:align>
          </wp:positionV>
          <wp:extent cx="7560000" cy="70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C-A4-brief-footer.gif"/>
                  <pic:cNvPicPr/>
                </pic:nvPicPr>
                <pic:blipFill>
                  <a:blip r:embed="rId1"/>
                  <a:stretch>
                    <a:fillRect/>
                  </a:stretch>
                </pic:blipFill>
                <pic:spPr>
                  <a:xfrm>
                    <a:off x="0" y="0"/>
                    <a:ext cx="7560000" cy="70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62341181"/>
      <w:docPartObj>
        <w:docPartGallery w:val="Page Numbers (Bottom of Page)"/>
        <w:docPartUnique/>
      </w:docPartObj>
    </w:sdtPr>
    <w:sdtEndPr>
      <w:rPr>
        <w:rStyle w:val="PageNumber"/>
      </w:rPr>
    </w:sdtEndPr>
    <w:sdtContent>
      <w:p w14:paraId="414533F2" w14:textId="24927992" w:rsidR="00241D77" w:rsidRDefault="00241D77" w:rsidP="000D19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355CC">
          <w:rPr>
            <w:rStyle w:val="PageNumber"/>
            <w:noProof/>
          </w:rPr>
          <w:t>1</w:t>
        </w:r>
        <w:r>
          <w:rPr>
            <w:rStyle w:val="PageNumber"/>
          </w:rPr>
          <w:fldChar w:fldCharType="end"/>
        </w:r>
      </w:p>
    </w:sdtContent>
  </w:sdt>
  <w:p w14:paraId="16E6B28B" w14:textId="77777777" w:rsidR="00241D77" w:rsidRDefault="00241D77">
    <w:pPr>
      <w:pStyle w:val="Footer"/>
    </w:pPr>
    <w:r>
      <w:rPr>
        <w:noProof/>
        <w:lang w:eastAsia="en-AU"/>
      </w:rPr>
      <w:drawing>
        <wp:anchor distT="0" distB="0" distL="114300" distR="114300" simplePos="0" relativeHeight="251661312" behindDoc="1" locked="0" layoutInCell="1" allowOverlap="1" wp14:anchorId="277460B0" wp14:editId="36AE0925">
          <wp:simplePos x="0" y="0"/>
          <wp:positionH relativeFrom="page">
            <wp:align>center</wp:align>
          </wp:positionH>
          <wp:positionV relativeFrom="page">
            <wp:align>bottom</wp:align>
          </wp:positionV>
          <wp:extent cx="7560000" cy="705600"/>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49-ACSC-Factsheet-Newsletter-Footer.gif"/>
                  <pic:cNvPicPr/>
                </pic:nvPicPr>
                <pic:blipFill>
                  <a:blip r:embed="rId1"/>
                  <a:stretch>
                    <a:fillRect/>
                  </a:stretch>
                </pic:blipFill>
                <pic:spPr>
                  <a:xfrm>
                    <a:off x="0" y="0"/>
                    <a:ext cx="7560000" cy="70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B1085" w14:textId="77777777" w:rsidR="00241D77" w:rsidRDefault="00241D77" w:rsidP="0089728C">
      <w:pPr>
        <w:spacing w:after="0"/>
      </w:pPr>
      <w:r>
        <w:separator/>
      </w:r>
    </w:p>
  </w:footnote>
  <w:footnote w:type="continuationSeparator" w:id="0">
    <w:p w14:paraId="132A7B46" w14:textId="77777777" w:rsidR="00241D77" w:rsidRDefault="00241D77" w:rsidP="008972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753BA" w14:textId="77777777" w:rsidR="00241D77" w:rsidRDefault="00241D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D7200" w14:textId="77777777" w:rsidR="00241D77" w:rsidRDefault="00241D77">
    <w:pPr>
      <w:pStyle w:val="Header"/>
    </w:pPr>
    <w:r>
      <w:rPr>
        <w:noProof/>
        <w:lang w:eastAsia="en-AU"/>
      </w:rPr>
      <w:drawing>
        <wp:anchor distT="0" distB="0" distL="114300" distR="114300" simplePos="0" relativeHeight="251658240" behindDoc="0" locked="1" layoutInCell="1" allowOverlap="0" wp14:anchorId="2F51E0AE" wp14:editId="73254328">
          <wp:simplePos x="0" y="0"/>
          <wp:positionH relativeFrom="page">
            <wp:posOffset>0</wp:posOffset>
          </wp:positionH>
          <wp:positionV relativeFrom="page">
            <wp:posOffset>0</wp:posOffset>
          </wp:positionV>
          <wp:extent cx="7556400" cy="1929600"/>
          <wp:effectExtent l="0" t="0" r="63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SC-A4-brief-header.gif"/>
                  <pic:cNvPicPr/>
                </pic:nvPicPr>
                <pic:blipFill>
                  <a:blip r:embed="rId1"/>
                  <a:stretch>
                    <a:fillRect/>
                  </a:stretch>
                </pic:blipFill>
                <pic:spPr>
                  <a:xfrm>
                    <a:off x="0" y="0"/>
                    <a:ext cx="7556400" cy="192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BE313" w14:textId="77777777" w:rsidR="00241D77" w:rsidRDefault="00241D77">
    <w:pPr>
      <w:pStyle w:val="Header"/>
    </w:pPr>
    <w:r>
      <w:rPr>
        <w:noProof/>
        <w:lang w:eastAsia="en-AU"/>
      </w:rPr>
      <w:drawing>
        <wp:anchor distT="0" distB="0" distL="114300" distR="114300" simplePos="0" relativeHeight="251660288" behindDoc="1" locked="0" layoutInCell="1" allowOverlap="1" wp14:anchorId="247D49E8" wp14:editId="75891841">
          <wp:simplePos x="0" y="0"/>
          <wp:positionH relativeFrom="page">
            <wp:posOffset>6350</wp:posOffset>
          </wp:positionH>
          <wp:positionV relativeFrom="page">
            <wp:posOffset>0</wp:posOffset>
          </wp:positionV>
          <wp:extent cx="7546340" cy="3474720"/>
          <wp:effectExtent l="0" t="0" r="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SC-A4-report-cover.gif"/>
                  <pic:cNvPicPr/>
                </pic:nvPicPr>
                <pic:blipFill>
                  <a:blip r:embed="rId1"/>
                  <a:stretch>
                    <a:fillRect/>
                  </a:stretch>
                </pic:blipFill>
                <pic:spPr>
                  <a:xfrm>
                    <a:off x="0" y="0"/>
                    <a:ext cx="7546340" cy="3474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5F7"/>
    <w:multiLevelType w:val="hybridMultilevel"/>
    <w:tmpl w:val="53F8E8FA"/>
    <w:lvl w:ilvl="0" w:tplc="786431D6">
      <w:start w:val="1"/>
      <w:numFmt w:val="bullet"/>
      <w:lvlText w:val=""/>
      <w:lvlJc w:val="left"/>
      <w:pPr>
        <w:ind w:left="794" w:hanging="34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90E7F"/>
    <w:multiLevelType w:val="multilevel"/>
    <w:tmpl w:val="A73ADF0E"/>
    <w:styleLink w:val="TableNumbers"/>
    <w:lvl w:ilvl="0">
      <w:start w:val="1"/>
      <w:numFmt w:val="decimal"/>
      <w:pStyle w:val="TableNumbers1"/>
      <w:lvlText w:val="%1."/>
      <w:lvlJc w:val="left"/>
      <w:pPr>
        <w:ind w:left="360" w:hanging="360"/>
      </w:pPr>
      <w:rPr>
        <w:rFonts w:hint="default"/>
        <w:b/>
        <w:i w:val="0"/>
      </w:rPr>
    </w:lvl>
    <w:lvl w:ilvl="1">
      <w:start w:val="1"/>
      <w:numFmt w:val="lowerLetter"/>
      <w:lvlText w:val="(%2)"/>
      <w:lvlJc w:val="left"/>
      <w:pPr>
        <w:ind w:left="794"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343D0C"/>
    <w:multiLevelType w:val="hybridMultilevel"/>
    <w:tmpl w:val="9036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436CC"/>
    <w:multiLevelType w:val="multilevel"/>
    <w:tmpl w:val="176CEC90"/>
    <w:styleLink w:val="ACSC-Paras-Numbered"/>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lvlText w:val=""/>
      <w:lvlJc w:val="left"/>
      <w:pPr>
        <w:tabs>
          <w:tab w:val="num" w:pos="1701"/>
        </w:tabs>
        <w:ind w:left="1701" w:firstLine="0"/>
      </w:pPr>
      <w:rPr>
        <w:rFonts w:hint="default"/>
      </w:rPr>
    </w:lvl>
    <w:lvl w:ilvl="4">
      <w:start w:val="1"/>
      <w:numFmt w:val="none"/>
      <w:lvlText w:val=""/>
      <w:lvlJc w:val="left"/>
      <w:pPr>
        <w:tabs>
          <w:tab w:val="num" w:pos="1701"/>
        </w:tabs>
        <w:ind w:left="1701"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4" w15:restartNumberingAfterBreak="0">
    <w:nsid w:val="2217741F"/>
    <w:multiLevelType w:val="multilevel"/>
    <w:tmpl w:val="FB5EDE4A"/>
    <w:styleLink w:val="Numbers"/>
    <w:lvl w:ilvl="0">
      <w:start w:val="1"/>
      <w:numFmt w:val="decimal"/>
      <w:pStyle w:val="Numbers1"/>
      <w:lvlText w:val="%1."/>
      <w:lvlJc w:val="left"/>
      <w:pPr>
        <w:ind w:left="340" w:hanging="227"/>
      </w:pPr>
      <w:rPr>
        <w:rFonts w:hint="default"/>
        <w:b/>
        <w:i w:val="0"/>
      </w:rPr>
    </w:lvl>
    <w:lvl w:ilvl="1">
      <w:start w:val="1"/>
      <w:numFmt w:val="lowerLetter"/>
      <w:lvlText w:val="(%2)"/>
      <w:lvlJc w:val="left"/>
      <w:pPr>
        <w:ind w:left="794"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368A07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8" w15:restartNumberingAfterBreak="0">
    <w:nsid w:val="425E6081"/>
    <w:multiLevelType w:val="multilevel"/>
    <w:tmpl w:val="0DAA6E8A"/>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247" w:hanging="340"/>
      </w:pPr>
      <w:rPr>
        <w:rFonts w:ascii="Symbol" w:hAnsi="Symbol" w:hint="default"/>
        <w:color w:val="F58146"/>
      </w:rPr>
    </w:lvl>
    <w:lvl w:ilvl="4">
      <w:start w:val="1"/>
      <w:numFmt w:val="bullet"/>
      <w:lvlText w:val=""/>
      <w:lvlJc w:val="left"/>
      <w:pPr>
        <w:ind w:left="1474" w:hanging="340"/>
      </w:pPr>
      <w:rPr>
        <w:rFonts w:ascii="Wingdings" w:hAnsi="Wingdings" w:hint="default"/>
        <w:color w:val="E04964"/>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43944A01"/>
    <w:multiLevelType w:val="multilevel"/>
    <w:tmpl w:val="53F8E8FA"/>
    <w:lvl w:ilvl="0">
      <w:start w:val="1"/>
      <w:numFmt w:val="bullet"/>
      <w:lvlText w:val=""/>
      <w:lvlJc w:val="left"/>
      <w:pPr>
        <w:ind w:left="794"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1551AE"/>
    <w:multiLevelType w:val="hybridMultilevel"/>
    <w:tmpl w:val="8CBEC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591491"/>
    <w:multiLevelType w:val="hybridMultilevel"/>
    <w:tmpl w:val="797AB1BA"/>
    <w:lvl w:ilvl="0" w:tplc="B9766958">
      <w:start w:val="1"/>
      <w:numFmt w:val="bullet"/>
      <w:lvlText w:val="—"/>
      <w:lvlJc w:val="left"/>
      <w:pPr>
        <w:ind w:left="1021" w:hanging="341"/>
      </w:pPr>
      <w:rPr>
        <w:rFonts w:asciiTheme="minorHAnsi" w:hAnsiTheme="minorHAnsi" w:hint="default"/>
        <w:color w:val="80C58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6B066E"/>
    <w:multiLevelType w:val="multilevel"/>
    <w:tmpl w:val="F5FEB046"/>
    <w:lvl w:ilvl="0">
      <w:start w:val="1"/>
      <w:numFmt w:val="bullet"/>
      <w:pStyle w:val="Bullets1"/>
      <w:lvlText w:val=""/>
      <w:lvlJc w:val="left"/>
      <w:pPr>
        <w:ind w:left="454" w:hanging="341"/>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247" w:hanging="340"/>
      </w:pPr>
      <w:rPr>
        <w:rFonts w:ascii="Symbol" w:hAnsi="Symbol" w:hint="default"/>
        <w:color w:val="F58146"/>
      </w:rPr>
    </w:lvl>
    <w:lvl w:ilvl="4">
      <w:start w:val="1"/>
      <w:numFmt w:val="bullet"/>
      <w:lvlText w:val=""/>
      <w:lvlJc w:val="left"/>
      <w:pPr>
        <w:ind w:left="1474" w:hanging="340"/>
      </w:pPr>
      <w:rPr>
        <w:rFonts w:ascii="Wingdings" w:hAnsi="Wingdings" w:hint="default"/>
        <w:color w:val="E04964"/>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6D5940D5"/>
    <w:multiLevelType w:val="multilevel"/>
    <w:tmpl w:val="696A65AC"/>
    <w:styleLink w:val="Bullets"/>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742336FB"/>
    <w:multiLevelType w:val="hybridMultilevel"/>
    <w:tmpl w:val="00D8BFA8"/>
    <w:lvl w:ilvl="0" w:tplc="24F8BFA8">
      <w:numFmt w:val="bullet"/>
      <w:lvlText w:val=""/>
      <w:lvlJc w:val="left"/>
      <w:pPr>
        <w:ind w:left="765" w:hanging="360"/>
      </w:pPr>
      <w:rPr>
        <w:rFonts w:ascii="Symbol" w:eastAsia="Calibri" w:hAnsi="Symbol" w:cs="Times New Roman"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5" w15:restartNumberingAfterBreak="0">
    <w:nsid w:val="7E3F7F3A"/>
    <w:multiLevelType w:val="hybridMultilevel"/>
    <w:tmpl w:val="2D3E3190"/>
    <w:lvl w:ilvl="0" w:tplc="CF1CF9FC">
      <w:start w:val="1"/>
      <w:numFmt w:val="bullet"/>
      <w:pStyle w:val="TableBullets1"/>
      <w:lvlText w:val=""/>
      <w:lvlJc w:val="left"/>
      <w:pPr>
        <w:ind w:left="227" w:hanging="22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4"/>
  </w:num>
  <w:num w:numId="4">
    <w:abstractNumId w:val="1"/>
  </w:num>
  <w:num w:numId="5">
    <w:abstractNumId w:val="5"/>
  </w:num>
  <w:num w:numId="6">
    <w:abstractNumId w:val="2"/>
  </w:num>
  <w:num w:numId="7">
    <w:abstractNumId w:val="10"/>
  </w:num>
  <w:num w:numId="8">
    <w:abstractNumId w:val="0"/>
  </w:num>
  <w:num w:numId="9">
    <w:abstractNumId w:val="9"/>
  </w:num>
  <w:num w:numId="10">
    <w:abstractNumId w:val="11"/>
  </w:num>
  <w:num w:numId="11">
    <w:abstractNumId w:val="12"/>
  </w:num>
  <w:num w:numId="12">
    <w:abstractNumId w:val="8"/>
  </w:num>
  <w:num w:numId="13">
    <w:abstractNumId w:val="6"/>
  </w:num>
  <w:num w:numId="14">
    <w:abstractNumId w:val="15"/>
  </w:num>
  <w:num w:numId="15">
    <w:abstractNumId w:val="12"/>
  </w:num>
  <w:num w:numId="16">
    <w:abstractNumId w:val="12"/>
  </w:num>
  <w:num w:numId="17">
    <w:abstractNumId w:val="3"/>
    <w:lvlOverride w:ilvl="0">
      <w:lvl w:ilvl="0">
        <w:start w:val="1"/>
        <w:numFmt w:val="decimal"/>
        <w:lvlText w:val="%1."/>
        <w:lvlJc w:val="left"/>
        <w:pPr>
          <w:tabs>
            <w:tab w:val="num" w:pos="567"/>
          </w:tabs>
          <w:ind w:left="567" w:hanging="567"/>
        </w:pPr>
        <w:rPr>
          <w:rFonts w:hint="default"/>
          <w:b w:val="0"/>
          <w:sz w:val="22"/>
          <w:szCs w:val="22"/>
        </w:rPr>
      </w:lvl>
    </w:lvlOverride>
    <w:lvlOverride w:ilvl="1">
      <w:lvl w:ilvl="1">
        <w:start w:val="1"/>
        <w:numFmt w:val="lowerLetter"/>
        <w:lvlText w:val="%2."/>
        <w:lvlJc w:val="left"/>
        <w:pPr>
          <w:tabs>
            <w:tab w:val="num" w:pos="1134"/>
          </w:tabs>
          <w:ind w:left="1134" w:hanging="567"/>
        </w:pPr>
        <w:rPr>
          <w:rFonts w:hint="default"/>
          <w:b w:val="0"/>
          <w:i w:val="0"/>
        </w:rPr>
      </w:lvl>
    </w:lvlOverride>
    <w:lvlOverride w:ilvl="2">
      <w:lvl w:ilvl="2">
        <w:start w:val="1"/>
        <w:numFmt w:val="lowerRoman"/>
        <w:lvlText w:val="%3."/>
        <w:lvlJc w:val="left"/>
        <w:pPr>
          <w:tabs>
            <w:tab w:val="num" w:pos="1701"/>
          </w:tabs>
          <w:ind w:left="1701" w:hanging="567"/>
        </w:pPr>
        <w:rPr>
          <w:rFonts w:hint="default"/>
        </w:rPr>
      </w:lvl>
    </w:lvlOverride>
    <w:lvlOverride w:ilvl="3">
      <w:lvl w:ilvl="3">
        <w:start w:val="1"/>
        <w:numFmt w:val="none"/>
        <w:lvlText w:val=""/>
        <w:lvlJc w:val="left"/>
        <w:pPr>
          <w:tabs>
            <w:tab w:val="num" w:pos="1701"/>
          </w:tabs>
          <w:ind w:left="1701" w:firstLine="0"/>
        </w:pPr>
        <w:rPr>
          <w:rFonts w:hint="default"/>
        </w:rPr>
      </w:lvl>
    </w:lvlOverride>
    <w:lvlOverride w:ilvl="4">
      <w:lvl w:ilvl="4">
        <w:start w:val="1"/>
        <w:numFmt w:val="none"/>
        <w:lvlText w:val=""/>
        <w:lvlJc w:val="left"/>
        <w:pPr>
          <w:tabs>
            <w:tab w:val="num" w:pos="1701"/>
          </w:tabs>
          <w:ind w:left="1701" w:firstLine="0"/>
        </w:pPr>
        <w:rPr>
          <w:rFonts w:hint="default"/>
        </w:rPr>
      </w:lvl>
    </w:lvlOverride>
    <w:lvlOverride w:ilvl="5">
      <w:lvl w:ilvl="5">
        <w:start w:val="1"/>
        <w:numFmt w:val="none"/>
        <w:lvlText w:val=""/>
        <w:lvlJc w:val="left"/>
        <w:pPr>
          <w:tabs>
            <w:tab w:val="num" w:pos="1701"/>
          </w:tabs>
          <w:ind w:left="1701" w:firstLine="0"/>
        </w:pPr>
        <w:rPr>
          <w:rFonts w:hint="default"/>
        </w:rPr>
      </w:lvl>
    </w:lvlOverride>
    <w:lvlOverride w:ilvl="6">
      <w:lvl w:ilvl="6">
        <w:start w:val="1"/>
        <w:numFmt w:val="none"/>
        <w:lvlText w:val=""/>
        <w:lvlJc w:val="left"/>
        <w:pPr>
          <w:tabs>
            <w:tab w:val="num" w:pos="1701"/>
          </w:tabs>
          <w:ind w:left="1701" w:firstLine="0"/>
        </w:pPr>
        <w:rPr>
          <w:rFonts w:hint="default"/>
        </w:rPr>
      </w:lvl>
    </w:lvlOverride>
    <w:lvlOverride w:ilvl="7">
      <w:lvl w:ilvl="7">
        <w:start w:val="1"/>
        <w:numFmt w:val="none"/>
        <w:lvlText w:val=""/>
        <w:lvlJc w:val="left"/>
        <w:pPr>
          <w:tabs>
            <w:tab w:val="num" w:pos="1701"/>
          </w:tabs>
          <w:ind w:left="1701" w:firstLine="0"/>
        </w:pPr>
        <w:rPr>
          <w:rFonts w:hint="default"/>
        </w:rPr>
      </w:lvl>
    </w:lvlOverride>
    <w:lvlOverride w:ilvl="8">
      <w:lvl w:ilvl="8">
        <w:start w:val="1"/>
        <w:numFmt w:val="none"/>
        <w:lvlText w:val=""/>
        <w:lvlJc w:val="left"/>
        <w:pPr>
          <w:tabs>
            <w:tab w:val="num" w:pos="1701"/>
          </w:tabs>
          <w:ind w:left="1701" w:firstLine="0"/>
        </w:pPr>
        <w:rPr>
          <w:rFonts w:hint="default"/>
        </w:rPr>
      </w:lvl>
    </w:lvlOverride>
  </w:num>
  <w:num w:numId="18">
    <w:abstractNumId w:val="3"/>
  </w:num>
  <w:num w:numId="19">
    <w:abstractNumId w:val="14"/>
  </w:num>
  <w:num w:numId="20">
    <w:abstractNumId w:val="12"/>
  </w:num>
  <w:num w:numId="21">
    <w:abstractNumId w:val="12"/>
  </w:num>
  <w:num w:numId="22">
    <w:abstractNumId w:val="12"/>
  </w:num>
  <w:num w:numId="23">
    <w:abstractNumId w:val="1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598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517"/>
    <w:rsid w:val="000005D8"/>
    <w:rsid w:val="00001ECD"/>
    <w:rsid w:val="00003492"/>
    <w:rsid w:val="000045B7"/>
    <w:rsid w:val="00004908"/>
    <w:rsid w:val="00007809"/>
    <w:rsid w:val="00007DE9"/>
    <w:rsid w:val="0001019F"/>
    <w:rsid w:val="0001199A"/>
    <w:rsid w:val="000124E2"/>
    <w:rsid w:val="00014B07"/>
    <w:rsid w:val="00015891"/>
    <w:rsid w:val="00015AE4"/>
    <w:rsid w:val="00020829"/>
    <w:rsid w:val="000208A3"/>
    <w:rsid w:val="00020EEC"/>
    <w:rsid w:val="00023B93"/>
    <w:rsid w:val="00023EB5"/>
    <w:rsid w:val="00025A79"/>
    <w:rsid w:val="00026B75"/>
    <w:rsid w:val="000305FC"/>
    <w:rsid w:val="00036672"/>
    <w:rsid w:val="00036AF2"/>
    <w:rsid w:val="00037C6F"/>
    <w:rsid w:val="00041049"/>
    <w:rsid w:val="00041291"/>
    <w:rsid w:val="00041C2C"/>
    <w:rsid w:val="00043647"/>
    <w:rsid w:val="00043AE5"/>
    <w:rsid w:val="00044283"/>
    <w:rsid w:val="000444F0"/>
    <w:rsid w:val="000474C2"/>
    <w:rsid w:val="000478D4"/>
    <w:rsid w:val="00051FE6"/>
    <w:rsid w:val="00052A57"/>
    <w:rsid w:val="00052BA8"/>
    <w:rsid w:val="00052C08"/>
    <w:rsid w:val="00052EF4"/>
    <w:rsid w:val="00053303"/>
    <w:rsid w:val="000542D0"/>
    <w:rsid w:val="00054815"/>
    <w:rsid w:val="0005704F"/>
    <w:rsid w:val="000577AA"/>
    <w:rsid w:val="0006042A"/>
    <w:rsid w:val="00063F58"/>
    <w:rsid w:val="00064D37"/>
    <w:rsid w:val="000650F5"/>
    <w:rsid w:val="000664D2"/>
    <w:rsid w:val="000666F7"/>
    <w:rsid w:val="00066B22"/>
    <w:rsid w:val="00067E3A"/>
    <w:rsid w:val="00071353"/>
    <w:rsid w:val="00073384"/>
    <w:rsid w:val="000769DB"/>
    <w:rsid w:val="00077EDE"/>
    <w:rsid w:val="000818C1"/>
    <w:rsid w:val="00084C4B"/>
    <w:rsid w:val="00090F43"/>
    <w:rsid w:val="000910AB"/>
    <w:rsid w:val="0009206D"/>
    <w:rsid w:val="0009245D"/>
    <w:rsid w:val="0009277E"/>
    <w:rsid w:val="00093183"/>
    <w:rsid w:val="000945AA"/>
    <w:rsid w:val="00095319"/>
    <w:rsid w:val="00096CA0"/>
    <w:rsid w:val="000A2011"/>
    <w:rsid w:val="000A20FC"/>
    <w:rsid w:val="000A314A"/>
    <w:rsid w:val="000A4493"/>
    <w:rsid w:val="000A5DDC"/>
    <w:rsid w:val="000A609C"/>
    <w:rsid w:val="000A7530"/>
    <w:rsid w:val="000A78A2"/>
    <w:rsid w:val="000A7D1A"/>
    <w:rsid w:val="000A7F5E"/>
    <w:rsid w:val="000B1081"/>
    <w:rsid w:val="000B1570"/>
    <w:rsid w:val="000B198B"/>
    <w:rsid w:val="000B2ACC"/>
    <w:rsid w:val="000B40E5"/>
    <w:rsid w:val="000B5952"/>
    <w:rsid w:val="000B5AC9"/>
    <w:rsid w:val="000B62A5"/>
    <w:rsid w:val="000B67B4"/>
    <w:rsid w:val="000B6BA0"/>
    <w:rsid w:val="000B6C00"/>
    <w:rsid w:val="000B78A0"/>
    <w:rsid w:val="000B7B73"/>
    <w:rsid w:val="000C2490"/>
    <w:rsid w:val="000C2ED6"/>
    <w:rsid w:val="000C35B9"/>
    <w:rsid w:val="000C404C"/>
    <w:rsid w:val="000C5D35"/>
    <w:rsid w:val="000C6DB7"/>
    <w:rsid w:val="000D1906"/>
    <w:rsid w:val="000D21A8"/>
    <w:rsid w:val="000D2425"/>
    <w:rsid w:val="000D4567"/>
    <w:rsid w:val="000D4DFD"/>
    <w:rsid w:val="000D5648"/>
    <w:rsid w:val="000D639E"/>
    <w:rsid w:val="000E115E"/>
    <w:rsid w:val="000E1853"/>
    <w:rsid w:val="000E34AC"/>
    <w:rsid w:val="000E371D"/>
    <w:rsid w:val="000E3A70"/>
    <w:rsid w:val="000E4956"/>
    <w:rsid w:val="000E617E"/>
    <w:rsid w:val="000F0FE6"/>
    <w:rsid w:val="000F13A8"/>
    <w:rsid w:val="000F1E9F"/>
    <w:rsid w:val="000F22ED"/>
    <w:rsid w:val="000F276A"/>
    <w:rsid w:val="000F28B8"/>
    <w:rsid w:val="000F2AEA"/>
    <w:rsid w:val="000F2DF1"/>
    <w:rsid w:val="000F3037"/>
    <w:rsid w:val="000F32B7"/>
    <w:rsid w:val="000F3766"/>
    <w:rsid w:val="000F4B80"/>
    <w:rsid w:val="000F509C"/>
    <w:rsid w:val="000F5137"/>
    <w:rsid w:val="000F6756"/>
    <w:rsid w:val="000F72AA"/>
    <w:rsid w:val="00101BFE"/>
    <w:rsid w:val="00103982"/>
    <w:rsid w:val="00103CD0"/>
    <w:rsid w:val="001041D9"/>
    <w:rsid w:val="0010575A"/>
    <w:rsid w:val="00105AE9"/>
    <w:rsid w:val="0011101B"/>
    <w:rsid w:val="00111F0C"/>
    <w:rsid w:val="00113E91"/>
    <w:rsid w:val="00114002"/>
    <w:rsid w:val="00115019"/>
    <w:rsid w:val="00116560"/>
    <w:rsid w:val="00117B42"/>
    <w:rsid w:val="00117D71"/>
    <w:rsid w:val="00120ABA"/>
    <w:rsid w:val="0012173F"/>
    <w:rsid w:val="001218A6"/>
    <w:rsid w:val="00123051"/>
    <w:rsid w:val="00127308"/>
    <w:rsid w:val="0012787F"/>
    <w:rsid w:val="00130A1A"/>
    <w:rsid w:val="0013355F"/>
    <w:rsid w:val="001350EE"/>
    <w:rsid w:val="001375A7"/>
    <w:rsid w:val="00137D73"/>
    <w:rsid w:val="00140012"/>
    <w:rsid w:val="001403F4"/>
    <w:rsid w:val="00144DE3"/>
    <w:rsid w:val="00145E2D"/>
    <w:rsid w:val="00147140"/>
    <w:rsid w:val="001471E1"/>
    <w:rsid w:val="00151164"/>
    <w:rsid w:val="00152217"/>
    <w:rsid w:val="001529C7"/>
    <w:rsid w:val="00153F79"/>
    <w:rsid w:val="001548A3"/>
    <w:rsid w:val="00154C4F"/>
    <w:rsid w:val="00155CD6"/>
    <w:rsid w:val="001569FA"/>
    <w:rsid w:val="00160E22"/>
    <w:rsid w:val="00163991"/>
    <w:rsid w:val="00164492"/>
    <w:rsid w:val="00164AF0"/>
    <w:rsid w:val="00165241"/>
    <w:rsid w:val="00166378"/>
    <w:rsid w:val="0016666F"/>
    <w:rsid w:val="00166D53"/>
    <w:rsid w:val="0017093B"/>
    <w:rsid w:val="0017167B"/>
    <w:rsid w:val="001722B6"/>
    <w:rsid w:val="00174632"/>
    <w:rsid w:val="001763D4"/>
    <w:rsid w:val="001776C9"/>
    <w:rsid w:val="001777A7"/>
    <w:rsid w:val="00177F19"/>
    <w:rsid w:val="001816F4"/>
    <w:rsid w:val="00181F6C"/>
    <w:rsid w:val="00182BC6"/>
    <w:rsid w:val="00185469"/>
    <w:rsid w:val="00191931"/>
    <w:rsid w:val="00192755"/>
    <w:rsid w:val="0019324B"/>
    <w:rsid w:val="001A24F1"/>
    <w:rsid w:val="001A7358"/>
    <w:rsid w:val="001B1073"/>
    <w:rsid w:val="001B11DF"/>
    <w:rsid w:val="001B1800"/>
    <w:rsid w:val="001B2410"/>
    <w:rsid w:val="001B36BB"/>
    <w:rsid w:val="001B4D9E"/>
    <w:rsid w:val="001B5B57"/>
    <w:rsid w:val="001B789B"/>
    <w:rsid w:val="001B7CBA"/>
    <w:rsid w:val="001C192D"/>
    <w:rsid w:val="001C2EDA"/>
    <w:rsid w:val="001C3552"/>
    <w:rsid w:val="001C3ACE"/>
    <w:rsid w:val="001C53CE"/>
    <w:rsid w:val="001C6284"/>
    <w:rsid w:val="001C6DC0"/>
    <w:rsid w:val="001C7D96"/>
    <w:rsid w:val="001D13BA"/>
    <w:rsid w:val="001D3D23"/>
    <w:rsid w:val="001D619F"/>
    <w:rsid w:val="001E03B3"/>
    <w:rsid w:val="001E21C1"/>
    <w:rsid w:val="001E27A7"/>
    <w:rsid w:val="001E319F"/>
    <w:rsid w:val="001E38D3"/>
    <w:rsid w:val="001E39FA"/>
    <w:rsid w:val="001E4693"/>
    <w:rsid w:val="001E5076"/>
    <w:rsid w:val="001E5737"/>
    <w:rsid w:val="001E5BAE"/>
    <w:rsid w:val="001E6385"/>
    <w:rsid w:val="001E66CE"/>
    <w:rsid w:val="001E6E9F"/>
    <w:rsid w:val="001E701C"/>
    <w:rsid w:val="001F0BE6"/>
    <w:rsid w:val="001F1B32"/>
    <w:rsid w:val="001F2D35"/>
    <w:rsid w:val="001F301A"/>
    <w:rsid w:val="001F31F2"/>
    <w:rsid w:val="001F5905"/>
    <w:rsid w:val="001F5B69"/>
    <w:rsid w:val="001F778C"/>
    <w:rsid w:val="001F782B"/>
    <w:rsid w:val="00200C5F"/>
    <w:rsid w:val="00202961"/>
    <w:rsid w:val="00203A84"/>
    <w:rsid w:val="00203BC5"/>
    <w:rsid w:val="00204833"/>
    <w:rsid w:val="00205205"/>
    <w:rsid w:val="00207FE9"/>
    <w:rsid w:val="00212147"/>
    <w:rsid w:val="00213702"/>
    <w:rsid w:val="00213E17"/>
    <w:rsid w:val="00216D2F"/>
    <w:rsid w:val="0022093D"/>
    <w:rsid w:val="00221DC2"/>
    <w:rsid w:val="0022330C"/>
    <w:rsid w:val="002246D7"/>
    <w:rsid w:val="00225775"/>
    <w:rsid w:val="00226C41"/>
    <w:rsid w:val="00231CE5"/>
    <w:rsid w:val="00231F63"/>
    <w:rsid w:val="00232FE9"/>
    <w:rsid w:val="002334E7"/>
    <w:rsid w:val="00233981"/>
    <w:rsid w:val="002349AC"/>
    <w:rsid w:val="00234B20"/>
    <w:rsid w:val="00234D34"/>
    <w:rsid w:val="00235575"/>
    <w:rsid w:val="00235D3C"/>
    <w:rsid w:val="0024127B"/>
    <w:rsid w:val="00241D77"/>
    <w:rsid w:val="00242678"/>
    <w:rsid w:val="002444D3"/>
    <w:rsid w:val="002451A4"/>
    <w:rsid w:val="002451FA"/>
    <w:rsid w:val="00246601"/>
    <w:rsid w:val="00246C8C"/>
    <w:rsid w:val="0024762C"/>
    <w:rsid w:val="00250122"/>
    <w:rsid w:val="00252CEA"/>
    <w:rsid w:val="00254029"/>
    <w:rsid w:val="002544A0"/>
    <w:rsid w:val="002558BF"/>
    <w:rsid w:val="00255CDC"/>
    <w:rsid w:val="00255FAC"/>
    <w:rsid w:val="0025732E"/>
    <w:rsid w:val="002573D5"/>
    <w:rsid w:val="0025790D"/>
    <w:rsid w:val="00257B34"/>
    <w:rsid w:val="00257E52"/>
    <w:rsid w:val="00260682"/>
    <w:rsid w:val="0026094C"/>
    <w:rsid w:val="00262551"/>
    <w:rsid w:val="00263203"/>
    <w:rsid w:val="00263819"/>
    <w:rsid w:val="00265047"/>
    <w:rsid w:val="00265A2E"/>
    <w:rsid w:val="00265DCB"/>
    <w:rsid w:val="0026744A"/>
    <w:rsid w:val="00267983"/>
    <w:rsid w:val="0027093F"/>
    <w:rsid w:val="00274EA5"/>
    <w:rsid w:val="00274F89"/>
    <w:rsid w:val="0027622A"/>
    <w:rsid w:val="00276A66"/>
    <w:rsid w:val="00277A85"/>
    <w:rsid w:val="002805B7"/>
    <w:rsid w:val="002817E7"/>
    <w:rsid w:val="00282DA0"/>
    <w:rsid w:val="0028304F"/>
    <w:rsid w:val="00284FE3"/>
    <w:rsid w:val="002856D4"/>
    <w:rsid w:val="00286795"/>
    <w:rsid w:val="00286E20"/>
    <w:rsid w:val="00287B33"/>
    <w:rsid w:val="00290027"/>
    <w:rsid w:val="00290092"/>
    <w:rsid w:val="00293E00"/>
    <w:rsid w:val="002A0B2E"/>
    <w:rsid w:val="002A2DC0"/>
    <w:rsid w:val="002A3361"/>
    <w:rsid w:val="002A41E1"/>
    <w:rsid w:val="002A4FF1"/>
    <w:rsid w:val="002B0550"/>
    <w:rsid w:val="002B4089"/>
    <w:rsid w:val="002B4263"/>
    <w:rsid w:val="002B4EBF"/>
    <w:rsid w:val="002B546E"/>
    <w:rsid w:val="002B5560"/>
    <w:rsid w:val="002B5704"/>
    <w:rsid w:val="002B61B0"/>
    <w:rsid w:val="002B6574"/>
    <w:rsid w:val="002B6C82"/>
    <w:rsid w:val="002C1200"/>
    <w:rsid w:val="002C1EAC"/>
    <w:rsid w:val="002C2240"/>
    <w:rsid w:val="002C3E81"/>
    <w:rsid w:val="002C5737"/>
    <w:rsid w:val="002C6CBC"/>
    <w:rsid w:val="002C7F12"/>
    <w:rsid w:val="002D06E8"/>
    <w:rsid w:val="002D076D"/>
    <w:rsid w:val="002D18A6"/>
    <w:rsid w:val="002D2208"/>
    <w:rsid w:val="002D2CFD"/>
    <w:rsid w:val="002D4418"/>
    <w:rsid w:val="002D4534"/>
    <w:rsid w:val="002D73C2"/>
    <w:rsid w:val="002D7F16"/>
    <w:rsid w:val="002E030C"/>
    <w:rsid w:val="002E10F2"/>
    <w:rsid w:val="002E42E9"/>
    <w:rsid w:val="002E647E"/>
    <w:rsid w:val="002E7F54"/>
    <w:rsid w:val="002F1CA8"/>
    <w:rsid w:val="002F235F"/>
    <w:rsid w:val="002F401F"/>
    <w:rsid w:val="002F40E8"/>
    <w:rsid w:val="002F62D1"/>
    <w:rsid w:val="002F62F3"/>
    <w:rsid w:val="002F6F5D"/>
    <w:rsid w:val="002F708E"/>
    <w:rsid w:val="002F744E"/>
    <w:rsid w:val="002F7D3C"/>
    <w:rsid w:val="003001F7"/>
    <w:rsid w:val="003002F6"/>
    <w:rsid w:val="00302186"/>
    <w:rsid w:val="00303343"/>
    <w:rsid w:val="003033BA"/>
    <w:rsid w:val="00303CF1"/>
    <w:rsid w:val="00303D12"/>
    <w:rsid w:val="00304F84"/>
    <w:rsid w:val="00305399"/>
    <w:rsid w:val="00306ACA"/>
    <w:rsid w:val="00306C6D"/>
    <w:rsid w:val="00306E86"/>
    <w:rsid w:val="003072F9"/>
    <w:rsid w:val="003079F3"/>
    <w:rsid w:val="00312B1B"/>
    <w:rsid w:val="003131AB"/>
    <w:rsid w:val="0031470B"/>
    <w:rsid w:val="00316C76"/>
    <w:rsid w:val="00317DF4"/>
    <w:rsid w:val="003217BE"/>
    <w:rsid w:val="00321C69"/>
    <w:rsid w:val="00322020"/>
    <w:rsid w:val="00322236"/>
    <w:rsid w:val="003274B7"/>
    <w:rsid w:val="00327A4F"/>
    <w:rsid w:val="003310E4"/>
    <w:rsid w:val="00331102"/>
    <w:rsid w:val="00332ADB"/>
    <w:rsid w:val="00332F6A"/>
    <w:rsid w:val="00336D98"/>
    <w:rsid w:val="003376E6"/>
    <w:rsid w:val="00337852"/>
    <w:rsid w:val="00340B1D"/>
    <w:rsid w:val="0034183B"/>
    <w:rsid w:val="003419B0"/>
    <w:rsid w:val="003429E1"/>
    <w:rsid w:val="00342D2F"/>
    <w:rsid w:val="00342E39"/>
    <w:rsid w:val="00347D38"/>
    <w:rsid w:val="00352590"/>
    <w:rsid w:val="00352A71"/>
    <w:rsid w:val="00354C55"/>
    <w:rsid w:val="003555E8"/>
    <w:rsid w:val="003565B6"/>
    <w:rsid w:val="003570B1"/>
    <w:rsid w:val="00357C16"/>
    <w:rsid w:val="00360753"/>
    <w:rsid w:val="00360C0F"/>
    <w:rsid w:val="003627BA"/>
    <w:rsid w:val="003648C9"/>
    <w:rsid w:val="003676EA"/>
    <w:rsid w:val="0037127D"/>
    <w:rsid w:val="00371CF6"/>
    <w:rsid w:val="00372C14"/>
    <w:rsid w:val="0037361D"/>
    <w:rsid w:val="00373A93"/>
    <w:rsid w:val="0037565B"/>
    <w:rsid w:val="003774D2"/>
    <w:rsid w:val="0038085B"/>
    <w:rsid w:val="00386130"/>
    <w:rsid w:val="00387E67"/>
    <w:rsid w:val="00391589"/>
    <w:rsid w:val="003924C3"/>
    <w:rsid w:val="00393647"/>
    <w:rsid w:val="003956DB"/>
    <w:rsid w:val="003959C9"/>
    <w:rsid w:val="00397D6B"/>
    <w:rsid w:val="003A24ED"/>
    <w:rsid w:val="003A26EC"/>
    <w:rsid w:val="003A3F5B"/>
    <w:rsid w:val="003A449C"/>
    <w:rsid w:val="003A6EB3"/>
    <w:rsid w:val="003A7087"/>
    <w:rsid w:val="003A71CA"/>
    <w:rsid w:val="003B24EA"/>
    <w:rsid w:val="003B3AEF"/>
    <w:rsid w:val="003B4160"/>
    <w:rsid w:val="003B4A59"/>
    <w:rsid w:val="003B5F5B"/>
    <w:rsid w:val="003B600C"/>
    <w:rsid w:val="003B62DE"/>
    <w:rsid w:val="003B6EDB"/>
    <w:rsid w:val="003B6F0F"/>
    <w:rsid w:val="003B7A00"/>
    <w:rsid w:val="003B7AED"/>
    <w:rsid w:val="003C1169"/>
    <w:rsid w:val="003C335A"/>
    <w:rsid w:val="003C382F"/>
    <w:rsid w:val="003C504F"/>
    <w:rsid w:val="003C523F"/>
    <w:rsid w:val="003C74E1"/>
    <w:rsid w:val="003D2CD6"/>
    <w:rsid w:val="003D2EDF"/>
    <w:rsid w:val="003D38B9"/>
    <w:rsid w:val="003D3B1D"/>
    <w:rsid w:val="003D4310"/>
    <w:rsid w:val="003D5DBE"/>
    <w:rsid w:val="003D7F7C"/>
    <w:rsid w:val="003E15B4"/>
    <w:rsid w:val="003E2014"/>
    <w:rsid w:val="003E2F9A"/>
    <w:rsid w:val="003E6443"/>
    <w:rsid w:val="003E757F"/>
    <w:rsid w:val="003E7ED1"/>
    <w:rsid w:val="003F0B70"/>
    <w:rsid w:val="003F11DE"/>
    <w:rsid w:val="003F1CA6"/>
    <w:rsid w:val="003F2B2F"/>
    <w:rsid w:val="003F2D6C"/>
    <w:rsid w:val="003F2E83"/>
    <w:rsid w:val="003F3C84"/>
    <w:rsid w:val="003F4D6F"/>
    <w:rsid w:val="003F5EE1"/>
    <w:rsid w:val="003F6056"/>
    <w:rsid w:val="003F65A6"/>
    <w:rsid w:val="003F733A"/>
    <w:rsid w:val="003F7862"/>
    <w:rsid w:val="003F786A"/>
    <w:rsid w:val="003F7B94"/>
    <w:rsid w:val="0040196B"/>
    <w:rsid w:val="00401C13"/>
    <w:rsid w:val="00402A3C"/>
    <w:rsid w:val="00403843"/>
    <w:rsid w:val="0040454A"/>
    <w:rsid w:val="00404841"/>
    <w:rsid w:val="00404A5B"/>
    <w:rsid w:val="004050E5"/>
    <w:rsid w:val="00405D87"/>
    <w:rsid w:val="004067C1"/>
    <w:rsid w:val="00407731"/>
    <w:rsid w:val="00411B2D"/>
    <w:rsid w:val="00412059"/>
    <w:rsid w:val="00412359"/>
    <w:rsid w:val="00412E5C"/>
    <w:rsid w:val="004136F3"/>
    <w:rsid w:val="00414808"/>
    <w:rsid w:val="004165DD"/>
    <w:rsid w:val="00417106"/>
    <w:rsid w:val="00421B33"/>
    <w:rsid w:val="0042276E"/>
    <w:rsid w:val="00424FD2"/>
    <w:rsid w:val="00425130"/>
    <w:rsid w:val="00426470"/>
    <w:rsid w:val="00427F79"/>
    <w:rsid w:val="00431833"/>
    <w:rsid w:val="00432B8B"/>
    <w:rsid w:val="00433526"/>
    <w:rsid w:val="004336DF"/>
    <w:rsid w:val="004353F7"/>
    <w:rsid w:val="00435C19"/>
    <w:rsid w:val="00436429"/>
    <w:rsid w:val="004366C7"/>
    <w:rsid w:val="004412A9"/>
    <w:rsid w:val="004412E7"/>
    <w:rsid w:val="004417CC"/>
    <w:rsid w:val="00441E79"/>
    <w:rsid w:val="004445C7"/>
    <w:rsid w:val="004447F2"/>
    <w:rsid w:val="004448DC"/>
    <w:rsid w:val="004453F2"/>
    <w:rsid w:val="00446456"/>
    <w:rsid w:val="004465A1"/>
    <w:rsid w:val="00451F3E"/>
    <w:rsid w:val="004520AB"/>
    <w:rsid w:val="00452627"/>
    <w:rsid w:val="00452786"/>
    <w:rsid w:val="00452AAC"/>
    <w:rsid w:val="00452EE2"/>
    <w:rsid w:val="004567AA"/>
    <w:rsid w:val="00465B7D"/>
    <w:rsid w:val="004669CC"/>
    <w:rsid w:val="00472263"/>
    <w:rsid w:val="00472368"/>
    <w:rsid w:val="00472B23"/>
    <w:rsid w:val="004777C4"/>
    <w:rsid w:val="00480524"/>
    <w:rsid w:val="0048358C"/>
    <w:rsid w:val="00483709"/>
    <w:rsid w:val="00483A58"/>
    <w:rsid w:val="00483F3F"/>
    <w:rsid w:val="00483FEE"/>
    <w:rsid w:val="0048629C"/>
    <w:rsid w:val="004869E5"/>
    <w:rsid w:val="00486F17"/>
    <w:rsid w:val="00487B95"/>
    <w:rsid w:val="00490249"/>
    <w:rsid w:val="00491AAF"/>
    <w:rsid w:val="0049428B"/>
    <w:rsid w:val="00494BB9"/>
    <w:rsid w:val="004953DC"/>
    <w:rsid w:val="00497047"/>
    <w:rsid w:val="004A223A"/>
    <w:rsid w:val="004A3705"/>
    <w:rsid w:val="004A37D6"/>
    <w:rsid w:val="004A4A75"/>
    <w:rsid w:val="004A6227"/>
    <w:rsid w:val="004A6DEF"/>
    <w:rsid w:val="004A7AF5"/>
    <w:rsid w:val="004B2C99"/>
    <w:rsid w:val="004B4C6C"/>
    <w:rsid w:val="004B6134"/>
    <w:rsid w:val="004C246B"/>
    <w:rsid w:val="004C2ED7"/>
    <w:rsid w:val="004C31A0"/>
    <w:rsid w:val="004C37FC"/>
    <w:rsid w:val="004C479B"/>
    <w:rsid w:val="004C5725"/>
    <w:rsid w:val="004C619E"/>
    <w:rsid w:val="004C6A3C"/>
    <w:rsid w:val="004C781D"/>
    <w:rsid w:val="004C7BEE"/>
    <w:rsid w:val="004D2011"/>
    <w:rsid w:val="004D3356"/>
    <w:rsid w:val="004D46DC"/>
    <w:rsid w:val="004D6826"/>
    <w:rsid w:val="004D7D2A"/>
    <w:rsid w:val="004D7F05"/>
    <w:rsid w:val="004D7F17"/>
    <w:rsid w:val="004E2D15"/>
    <w:rsid w:val="004E35A4"/>
    <w:rsid w:val="004E3B95"/>
    <w:rsid w:val="004E63B8"/>
    <w:rsid w:val="004E6B25"/>
    <w:rsid w:val="004E7F37"/>
    <w:rsid w:val="004F0197"/>
    <w:rsid w:val="004F208B"/>
    <w:rsid w:val="004F282E"/>
    <w:rsid w:val="004F3A0F"/>
    <w:rsid w:val="004F566C"/>
    <w:rsid w:val="004F5C5E"/>
    <w:rsid w:val="004F7263"/>
    <w:rsid w:val="00500F30"/>
    <w:rsid w:val="0050469F"/>
    <w:rsid w:val="00505C4E"/>
    <w:rsid w:val="00505D55"/>
    <w:rsid w:val="00505DE5"/>
    <w:rsid w:val="00506899"/>
    <w:rsid w:val="00507600"/>
    <w:rsid w:val="00507CBC"/>
    <w:rsid w:val="00507E58"/>
    <w:rsid w:val="00511565"/>
    <w:rsid w:val="005120BB"/>
    <w:rsid w:val="00512A7D"/>
    <w:rsid w:val="00512FD3"/>
    <w:rsid w:val="00514999"/>
    <w:rsid w:val="005203E8"/>
    <w:rsid w:val="00521AD1"/>
    <w:rsid w:val="00522C6A"/>
    <w:rsid w:val="00524733"/>
    <w:rsid w:val="005247E9"/>
    <w:rsid w:val="00525230"/>
    <w:rsid w:val="00526A5E"/>
    <w:rsid w:val="005270DB"/>
    <w:rsid w:val="0052743E"/>
    <w:rsid w:val="00527C6D"/>
    <w:rsid w:val="005300D3"/>
    <w:rsid w:val="0053043C"/>
    <w:rsid w:val="00531929"/>
    <w:rsid w:val="00531F57"/>
    <w:rsid w:val="0053204B"/>
    <w:rsid w:val="00534FB9"/>
    <w:rsid w:val="005371BB"/>
    <w:rsid w:val="0054548A"/>
    <w:rsid w:val="00547641"/>
    <w:rsid w:val="00553B53"/>
    <w:rsid w:val="0055417C"/>
    <w:rsid w:val="00556B70"/>
    <w:rsid w:val="00557959"/>
    <w:rsid w:val="005626B4"/>
    <w:rsid w:val="005642A7"/>
    <w:rsid w:val="00564ABA"/>
    <w:rsid w:val="00565724"/>
    <w:rsid w:val="00565AB8"/>
    <w:rsid w:val="0056667C"/>
    <w:rsid w:val="00566979"/>
    <w:rsid w:val="00571102"/>
    <w:rsid w:val="005715A4"/>
    <w:rsid w:val="00571BAF"/>
    <w:rsid w:val="00573414"/>
    <w:rsid w:val="005735A3"/>
    <w:rsid w:val="00576B52"/>
    <w:rsid w:val="00576C10"/>
    <w:rsid w:val="005770D1"/>
    <w:rsid w:val="00577BCA"/>
    <w:rsid w:val="00580899"/>
    <w:rsid w:val="005808E4"/>
    <w:rsid w:val="00581423"/>
    <w:rsid w:val="0058156C"/>
    <w:rsid w:val="00581AC3"/>
    <w:rsid w:val="00581FCE"/>
    <w:rsid w:val="00582766"/>
    <w:rsid w:val="0058356E"/>
    <w:rsid w:val="0058536A"/>
    <w:rsid w:val="00590721"/>
    <w:rsid w:val="00593596"/>
    <w:rsid w:val="005941AF"/>
    <w:rsid w:val="005943F5"/>
    <w:rsid w:val="00594C71"/>
    <w:rsid w:val="00595120"/>
    <w:rsid w:val="00595A87"/>
    <w:rsid w:val="00596E6A"/>
    <w:rsid w:val="00597B76"/>
    <w:rsid w:val="005A0196"/>
    <w:rsid w:val="005A1753"/>
    <w:rsid w:val="005A22FD"/>
    <w:rsid w:val="005A2A8A"/>
    <w:rsid w:val="005A30CD"/>
    <w:rsid w:val="005A3DF9"/>
    <w:rsid w:val="005A4C28"/>
    <w:rsid w:val="005A4C6D"/>
    <w:rsid w:val="005A550F"/>
    <w:rsid w:val="005A6C1C"/>
    <w:rsid w:val="005A6E31"/>
    <w:rsid w:val="005B3A36"/>
    <w:rsid w:val="005B3DBA"/>
    <w:rsid w:val="005B6060"/>
    <w:rsid w:val="005B646E"/>
    <w:rsid w:val="005B73F5"/>
    <w:rsid w:val="005C1CEA"/>
    <w:rsid w:val="005C23BF"/>
    <w:rsid w:val="005C252F"/>
    <w:rsid w:val="005C420A"/>
    <w:rsid w:val="005C4C80"/>
    <w:rsid w:val="005C692F"/>
    <w:rsid w:val="005C766B"/>
    <w:rsid w:val="005D0332"/>
    <w:rsid w:val="005D0AAE"/>
    <w:rsid w:val="005D11C1"/>
    <w:rsid w:val="005D1715"/>
    <w:rsid w:val="005D246B"/>
    <w:rsid w:val="005D2B72"/>
    <w:rsid w:val="005D3777"/>
    <w:rsid w:val="005D3C07"/>
    <w:rsid w:val="005D3C98"/>
    <w:rsid w:val="005D5F55"/>
    <w:rsid w:val="005D6D15"/>
    <w:rsid w:val="005D7C36"/>
    <w:rsid w:val="005E21C6"/>
    <w:rsid w:val="005E2B93"/>
    <w:rsid w:val="005E3288"/>
    <w:rsid w:val="005E359A"/>
    <w:rsid w:val="005E37DA"/>
    <w:rsid w:val="005E3E5F"/>
    <w:rsid w:val="005E455D"/>
    <w:rsid w:val="005E46D7"/>
    <w:rsid w:val="005E49E1"/>
    <w:rsid w:val="005E4B6D"/>
    <w:rsid w:val="005E51CF"/>
    <w:rsid w:val="005E611C"/>
    <w:rsid w:val="005F1275"/>
    <w:rsid w:val="005F16F2"/>
    <w:rsid w:val="005F1B6A"/>
    <w:rsid w:val="005F6507"/>
    <w:rsid w:val="005F6C40"/>
    <w:rsid w:val="005F7012"/>
    <w:rsid w:val="005F75F1"/>
    <w:rsid w:val="006008DA"/>
    <w:rsid w:val="006012F5"/>
    <w:rsid w:val="0060222E"/>
    <w:rsid w:val="006033B8"/>
    <w:rsid w:val="006037CE"/>
    <w:rsid w:val="00603FD7"/>
    <w:rsid w:val="0060725E"/>
    <w:rsid w:val="0061012F"/>
    <w:rsid w:val="00613D1D"/>
    <w:rsid w:val="00614066"/>
    <w:rsid w:val="00615315"/>
    <w:rsid w:val="00616EBA"/>
    <w:rsid w:val="00617C4E"/>
    <w:rsid w:val="0062132A"/>
    <w:rsid w:val="00621612"/>
    <w:rsid w:val="006216BA"/>
    <w:rsid w:val="0062186E"/>
    <w:rsid w:val="0062301C"/>
    <w:rsid w:val="00623C5F"/>
    <w:rsid w:val="00623FDF"/>
    <w:rsid w:val="00625DAA"/>
    <w:rsid w:val="00626442"/>
    <w:rsid w:val="006269F1"/>
    <w:rsid w:val="00626FB3"/>
    <w:rsid w:val="00627F8B"/>
    <w:rsid w:val="00632C08"/>
    <w:rsid w:val="00633007"/>
    <w:rsid w:val="00635554"/>
    <w:rsid w:val="006367E5"/>
    <w:rsid w:val="00636CA3"/>
    <w:rsid w:val="006378C2"/>
    <w:rsid w:val="0064057C"/>
    <w:rsid w:val="00640E1D"/>
    <w:rsid w:val="006448D1"/>
    <w:rsid w:val="00644B23"/>
    <w:rsid w:val="006450CB"/>
    <w:rsid w:val="0064753C"/>
    <w:rsid w:val="0065020F"/>
    <w:rsid w:val="006503C4"/>
    <w:rsid w:val="00650D36"/>
    <w:rsid w:val="00651AEB"/>
    <w:rsid w:val="006535A4"/>
    <w:rsid w:val="00653A2B"/>
    <w:rsid w:val="00653BDD"/>
    <w:rsid w:val="0065432E"/>
    <w:rsid w:val="006554E5"/>
    <w:rsid w:val="00655808"/>
    <w:rsid w:val="006573AE"/>
    <w:rsid w:val="00657768"/>
    <w:rsid w:val="0066012C"/>
    <w:rsid w:val="0066058C"/>
    <w:rsid w:val="0066178C"/>
    <w:rsid w:val="00661C04"/>
    <w:rsid w:val="006623C0"/>
    <w:rsid w:val="00663F45"/>
    <w:rsid w:val="00665E8D"/>
    <w:rsid w:val="0066614E"/>
    <w:rsid w:val="006661DD"/>
    <w:rsid w:val="006705EF"/>
    <w:rsid w:val="0067074A"/>
    <w:rsid w:val="0067176D"/>
    <w:rsid w:val="00672994"/>
    <w:rsid w:val="00673095"/>
    <w:rsid w:val="006758AF"/>
    <w:rsid w:val="0067699B"/>
    <w:rsid w:val="00681D27"/>
    <w:rsid w:val="00682626"/>
    <w:rsid w:val="00682C83"/>
    <w:rsid w:val="006830DC"/>
    <w:rsid w:val="00684004"/>
    <w:rsid w:val="00686918"/>
    <w:rsid w:val="00687000"/>
    <w:rsid w:val="00687C57"/>
    <w:rsid w:val="00691195"/>
    <w:rsid w:val="00694954"/>
    <w:rsid w:val="00695F39"/>
    <w:rsid w:val="006964BA"/>
    <w:rsid w:val="006969B5"/>
    <w:rsid w:val="00696F28"/>
    <w:rsid w:val="006A0A1D"/>
    <w:rsid w:val="006A0F1A"/>
    <w:rsid w:val="006A1AF1"/>
    <w:rsid w:val="006A1C9C"/>
    <w:rsid w:val="006A2FD1"/>
    <w:rsid w:val="006A3CD7"/>
    <w:rsid w:val="006A3DF8"/>
    <w:rsid w:val="006A5AD7"/>
    <w:rsid w:val="006A70D2"/>
    <w:rsid w:val="006A744C"/>
    <w:rsid w:val="006A75D1"/>
    <w:rsid w:val="006A784B"/>
    <w:rsid w:val="006B169F"/>
    <w:rsid w:val="006B322E"/>
    <w:rsid w:val="006B330D"/>
    <w:rsid w:val="006B45E2"/>
    <w:rsid w:val="006B669A"/>
    <w:rsid w:val="006B6CFC"/>
    <w:rsid w:val="006B78F5"/>
    <w:rsid w:val="006C0CEA"/>
    <w:rsid w:val="006C15C5"/>
    <w:rsid w:val="006C24EE"/>
    <w:rsid w:val="006C26FC"/>
    <w:rsid w:val="006C2D3C"/>
    <w:rsid w:val="006C333E"/>
    <w:rsid w:val="006C5093"/>
    <w:rsid w:val="006C6638"/>
    <w:rsid w:val="006D001C"/>
    <w:rsid w:val="006D02DE"/>
    <w:rsid w:val="006D1A7B"/>
    <w:rsid w:val="006D1AB1"/>
    <w:rsid w:val="006D1D84"/>
    <w:rsid w:val="006D1E61"/>
    <w:rsid w:val="006D33E4"/>
    <w:rsid w:val="006D37D1"/>
    <w:rsid w:val="006D3A2D"/>
    <w:rsid w:val="006D665E"/>
    <w:rsid w:val="006D697E"/>
    <w:rsid w:val="006E14B6"/>
    <w:rsid w:val="006E25FA"/>
    <w:rsid w:val="006E32A6"/>
    <w:rsid w:val="006E4B4C"/>
    <w:rsid w:val="006E64ED"/>
    <w:rsid w:val="006E697E"/>
    <w:rsid w:val="006F1C67"/>
    <w:rsid w:val="006F1E89"/>
    <w:rsid w:val="006F2B2B"/>
    <w:rsid w:val="006F3D2F"/>
    <w:rsid w:val="006F571A"/>
    <w:rsid w:val="006F60BC"/>
    <w:rsid w:val="0070058B"/>
    <w:rsid w:val="00700BD4"/>
    <w:rsid w:val="00701762"/>
    <w:rsid w:val="00702984"/>
    <w:rsid w:val="00702A93"/>
    <w:rsid w:val="00702C81"/>
    <w:rsid w:val="00702EB7"/>
    <w:rsid w:val="0070311B"/>
    <w:rsid w:val="007035A6"/>
    <w:rsid w:val="007045FE"/>
    <w:rsid w:val="00705A75"/>
    <w:rsid w:val="00705CA8"/>
    <w:rsid w:val="00705E2E"/>
    <w:rsid w:val="00706D1B"/>
    <w:rsid w:val="00710123"/>
    <w:rsid w:val="00711A63"/>
    <w:rsid w:val="00711CC0"/>
    <w:rsid w:val="0071297A"/>
    <w:rsid w:val="00715267"/>
    <w:rsid w:val="007157F7"/>
    <w:rsid w:val="0071592B"/>
    <w:rsid w:val="00722559"/>
    <w:rsid w:val="00723BB4"/>
    <w:rsid w:val="0072561F"/>
    <w:rsid w:val="00725D61"/>
    <w:rsid w:val="00725D99"/>
    <w:rsid w:val="0073267F"/>
    <w:rsid w:val="00732E28"/>
    <w:rsid w:val="007330EA"/>
    <w:rsid w:val="00734377"/>
    <w:rsid w:val="0073448B"/>
    <w:rsid w:val="0073457A"/>
    <w:rsid w:val="00735185"/>
    <w:rsid w:val="007355CC"/>
    <w:rsid w:val="0073601D"/>
    <w:rsid w:val="00736A76"/>
    <w:rsid w:val="007370BA"/>
    <w:rsid w:val="007433C8"/>
    <w:rsid w:val="007451E5"/>
    <w:rsid w:val="00745207"/>
    <w:rsid w:val="00746E3E"/>
    <w:rsid w:val="007470C7"/>
    <w:rsid w:val="0074722E"/>
    <w:rsid w:val="00750DE6"/>
    <w:rsid w:val="0075214D"/>
    <w:rsid w:val="00752238"/>
    <w:rsid w:val="00752C6B"/>
    <w:rsid w:val="00753DF7"/>
    <w:rsid w:val="00754302"/>
    <w:rsid w:val="00760487"/>
    <w:rsid w:val="007616B3"/>
    <w:rsid w:val="00762FF1"/>
    <w:rsid w:val="00763D8B"/>
    <w:rsid w:val="00763F0C"/>
    <w:rsid w:val="007663BD"/>
    <w:rsid w:val="007663C1"/>
    <w:rsid w:val="00771932"/>
    <w:rsid w:val="007719CE"/>
    <w:rsid w:val="00773BAE"/>
    <w:rsid w:val="00774099"/>
    <w:rsid w:val="00775985"/>
    <w:rsid w:val="00775DE6"/>
    <w:rsid w:val="0077674A"/>
    <w:rsid w:val="00780041"/>
    <w:rsid w:val="0078062D"/>
    <w:rsid w:val="00781841"/>
    <w:rsid w:val="00781F71"/>
    <w:rsid w:val="007828C3"/>
    <w:rsid w:val="00782C03"/>
    <w:rsid w:val="00782C65"/>
    <w:rsid w:val="00782E3E"/>
    <w:rsid w:val="007836EB"/>
    <w:rsid w:val="00784809"/>
    <w:rsid w:val="00784A87"/>
    <w:rsid w:val="00784FCD"/>
    <w:rsid w:val="0078546D"/>
    <w:rsid w:val="00786B4C"/>
    <w:rsid w:val="007923F5"/>
    <w:rsid w:val="00793E58"/>
    <w:rsid w:val="00797795"/>
    <w:rsid w:val="007A04DE"/>
    <w:rsid w:val="007A0713"/>
    <w:rsid w:val="007A0AEC"/>
    <w:rsid w:val="007A1ECA"/>
    <w:rsid w:val="007A3620"/>
    <w:rsid w:val="007A38FE"/>
    <w:rsid w:val="007A3BEC"/>
    <w:rsid w:val="007A4088"/>
    <w:rsid w:val="007A44B2"/>
    <w:rsid w:val="007A5D3D"/>
    <w:rsid w:val="007A64C2"/>
    <w:rsid w:val="007A6B1A"/>
    <w:rsid w:val="007A6C0B"/>
    <w:rsid w:val="007A726B"/>
    <w:rsid w:val="007A72AE"/>
    <w:rsid w:val="007A74DF"/>
    <w:rsid w:val="007B1B1B"/>
    <w:rsid w:val="007B3C28"/>
    <w:rsid w:val="007B3C5F"/>
    <w:rsid w:val="007B48AD"/>
    <w:rsid w:val="007B5102"/>
    <w:rsid w:val="007B5CDC"/>
    <w:rsid w:val="007B5D7C"/>
    <w:rsid w:val="007B71E5"/>
    <w:rsid w:val="007C10CB"/>
    <w:rsid w:val="007C1290"/>
    <w:rsid w:val="007C32BE"/>
    <w:rsid w:val="007C521A"/>
    <w:rsid w:val="007C56F2"/>
    <w:rsid w:val="007D16BE"/>
    <w:rsid w:val="007D1CED"/>
    <w:rsid w:val="007D3E31"/>
    <w:rsid w:val="007D4638"/>
    <w:rsid w:val="007D772D"/>
    <w:rsid w:val="007E04B7"/>
    <w:rsid w:val="007E1B14"/>
    <w:rsid w:val="007E391D"/>
    <w:rsid w:val="007E5504"/>
    <w:rsid w:val="007E6949"/>
    <w:rsid w:val="007E7844"/>
    <w:rsid w:val="007F08E5"/>
    <w:rsid w:val="007F09E3"/>
    <w:rsid w:val="007F0DF5"/>
    <w:rsid w:val="007F162C"/>
    <w:rsid w:val="007F1D1F"/>
    <w:rsid w:val="007F4F7D"/>
    <w:rsid w:val="007F7238"/>
    <w:rsid w:val="00800CBC"/>
    <w:rsid w:val="00801123"/>
    <w:rsid w:val="0080157C"/>
    <w:rsid w:val="008017CB"/>
    <w:rsid w:val="008028DF"/>
    <w:rsid w:val="00803763"/>
    <w:rsid w:val="0080656C"/>
    <w:rsid w:val="00806E2A"/>
    <w:rsid w:val="008070BB"/>
    <w:rsid w:val="00811081"/>
    <w:rsid w:val="008113DD"/>
    <w:rsid w:val="008114A0"/>
    <w:rsid w:val="008127C2"/>
    <w:rsid w:val="00814435"/>
    <w:rsid w:val="00814F24"/>
    <w:rsid w:val="00816220"/>
    <w:rsid w:val="00816A42"/>
    <w:rsid w:val="00816DBD"/>
    <w:rsid w:val="00820F20"/>
    <w:rsid w:val="0082116C"/>
    <w:rsid w:val="00821DF8"/>
    <w:rsid w:val="00824517"/>
    <w:rsid w:val="00825336"/>
    <w:rsid w:val="00825754"/>
    <w:rsid w:val="00825865"/>
    <w:rsid w:val="00826730"/>
    <w:rsid w:val="00827ED0"/>
    <w:rsid w:val="008303C3"/>
    <w:rsid w:val="00830C75"/>
    <w:rsid w:val="008328C1"/>
    <w:rsid w:val="0083404D"/>
    <w:rsid w:val="008352AE"/>
    <w:rsid w:val="0083643C"/>
    <w:rsid w:val="00837781"/>
    <w:rsid w:val="0083779B"/>
    <w:rsid w:val="00844469"/>
    <w:rsid w:val="00844C2D"/>
    <w:rsid w:val="00846213"/>
    <w:rsid w:val="00846AA7"/>
    <w:rsid w:val="0084776B"/>
    <w:rsid w:val="0085042B"/>
    <w:rsid w:val="00850BFD"/>
    <w:rsid w:val="00851AEE"/>
    <w:rsid w:val="008546A4"/>
    <w:rsid w:val="0085542E"/>
    <w:rsid w:val="008603AA"/>
    <w:rsid w:val="00860A7E"/>
    <w:rsid w:val="00860F96"/>
    <w:rsid w:val="008626F4"/>
    <w:rsid w:val="0086341F"/>
    <w:rsid w:val="00863C92"/>
    <w:rsid w:val="00864702"/>
    <w:rsid w:val="00864F09"/>
    <w:rsid w:val="00865D76"/>
    <w:rsid w:val="00866849"/>
    <w:rsid w:val="008669DE"/>
    <w:rsid w:val="008674D6"/>
    <w:rsid w:val="00867BB8"/>
    <w:rsid w:val="00871AFA"/>
    <w:rsid w:val="00874310"/>
    <w:rsid w:val="0087712D"/>
    <w:rsid w:val="0088127F"/>
    <w:rsid w:val="008813AC"/>
    <w:rsid w:val="00885168"/>
    <w:rsid w:val="00885223"/>
    <w:rsid w:val="00886361"/>
    <w:rsid w:val="008914FD"/>
    <w:rsid w:val="008928AA"/>
    <w:rsid w:val="00895EA4"/>
    <w:rsid w:val="008964F3"/>
    <w:rsid w:val="008970FA"/>
    <w:rsid w:val="0089721C"/>
    <w:rsid w:val="0089728C"/>
    <w:rsid w:val="008A01D7"/>
    <w:rsid w:val="008A22D0"/>
    <w:rsid w:val="008A27F2"/>
    <w:rsid w:val="008A35A1"/>
    <w:rsid w:val="008A566F"/>
    <w:rsid w:val="008B1683"/>
    <w:rsid w:val="008B3FF6"/>
    <w:rsid w:val="008B4102"/>
    <w:rsid w:val="008B4AB0"/>
    <w:rsid w:val="008B5B2B"/>
    <w:rsid w:val="008B6952"/>
    <w:rsid w:val="008C11A6"/>
    <w:rsid w:val="008C3BA5"/>
    <w:rsid w:val="008C4EC3"/>
    <w:rsid w:val="008C5A48"/>
    <w:rsid w:val="008C6715"/>
    <w:rsid w:val="008C7961"/>
    <w:rsid w:val="008C7D37"/>
    <w:rsid w:val="008D057A"/>
    <w:rsid w:val="008D0A99"/>
    <w:rsid w:val="008D1D15"/>
    <w:rsid w:val="008D250A"/>
    <w:rsid w:val="008D2831"/>
    <w:rsid w:val="008D3524"/>
    <w:rsid w:val="008D3A28"/>
    <w:rsid w:val="008D6AAE"/>
    <w:rsid w:val="008D6DC2"/>
    <w:rsid w:val="008D72FF"/>
    <w:rsid w:val="008D7BB9"/>
    <w:rsid w:val="008D7D48"/>
    <w:rsid w:val="008E0380"/>
    <w:rsid w:val="008E0B4F"/>
    <w:rsid w:val="008E0CFE"/>
    <w:rsid w:val="008E1586"/>
    <w:rsid w:val="008E188A"/>
    <w:rsid w:val="008E191B"/>
    <w:rsid w:val="008E1DDF"/>
    <w:rsid w:val="008E29AA"/>
    <w:rsid w:val="008E3433"/>
    <w:rsid w:val="008E56AD"/>
    <w:rsid w:val="008E6C04"/>
    <w:rsid w:val="008E7F7E"/>
    <w:rsid w:val="008F0C77"/>
    <w:rsid w:val="008F1021"/>
    <w:rsid w:val="008F2F4E"/>
    <w:rsid w:val="008F37C5"/>
    <w:rsid w:val="008F3C01"/>
    <w:rsid w:val="008F3DBC"/>
    <w:rsid w:val="008F4B5E"/>
    <w:rsid w:val="008F567B"/>
    <w:rsid w:val="008F597B"/>
    <w:rsid w:val="008F6A74"/>
    <w:rsid w:val="009002CA"/>
    <w:rsid w:val="00901562"/>
    <w:rsid w:val="00901BA6"/>
    <w:rsid w:val="00902EEE"/>
    <w:rsid w:val="00902F34"/>
    <w:rsid w:val="00903FBF"/>
    <w:rsid w:val="0090471A"/>
    <w:rsid w:val="009104CA"/>
    <w:rsid w:val="00910525"/>
    <w:rsid w:val="009118CD"/>
    <w:rsid w:val="00922980"/>
    <w:rsid w:val="00922BF2"/>
    <w:rsid w:val="009231FD"/>
    <w:rsid w:val="009244B9"/>
    <w:rsid w:val="009245BA"/>
    <w:rsid w:val="0093049F"/>
    <w:rsid w:val="00931A7F"/>
    <w:rsid w:val="00932A8B"/>
    <w:rsid w:val="00933327"/>
    <w:rsid w:val="009333A4"/>
    <w:rsid w:val="009345F1"/>
    <w:rsid w:val="00934614"/>
    <w:rsid w:val="00935084"/>
    <w:rsid w:val="00935371"/>
    <w:rsid w:val="00935F52"/>
    <w:rsid w:val="00944074"/>
    <w:rsid w:val="009440D9"/>
    <w:rsid w:val="0094429A"/>
    <w:rsid w:val="00945B23"/>
    <w:rsid w:val="0094606A"/>
    <w:rsid w:val="00946102"/>
    <w:rsid w:val="0094615B"/>
    <w:rsid w:val="00946F99"/>
    <w:rsid w:val="00947860"/>
    <w:rsid w:val="00950FD7"/>
    <w:rsid w:val="00951CC9"/>
    <w:rsid w:val="009534CA"/>
    <w:rsid w:val="00953FD6"/>
    <w:rsid w:val="00954C0C"/>
    <w:rsid w:val="00956AAA"/>
    <w:rsid w:val="00956EE0"/>
    <w:rsid w:val="00961072"/>
    <w:rsid w:val="009616BB"/>
    <w:rsid w:val="009624A4"/>
    <w:rsid w:val="00962AFC"/>
    <w:rsid w:val="009660C4"/>
    <w:rsid w:val="009667E0"/>
    <w:rsid w:val="00967901"/>
    <w:rsid w:val="00967F59"/>
    <w:rsid w:val="009700D9"/>
    <w:rsid w:val="009710CC"/>
    <w:rsid w:val="009716F8"/>
    <w:rsid w:val="0097182E"/>
    <w:rsid w:val="00974CE0"/>
    <w:rsid w:val="0097597A"/>
    <w:rsid w:val="00977B60"/>
    <w:rsid w:val="00981062"/>
    <w:rsid w:val="00984EB2"/>
    <w:rsid w:val="00984ED2"/>
    <w:rsid w:val="0098520E"/>
    <w:rsid w:val="009871B5"/>
    <w:rsid w:val="0099044B"/>
    <w:rsid w:val="00991DF7"/>
    <w:rsid w:val="00993C5A"/>
    <w:rsid w:val="00996E19"/>
    <w:rsid w:val="009A0237"/>
    <w:rsid w:val="009A0ED4"/>
    <w:rsid w:val="009A11BD"/>
    <w:rsid w:val="009A24ED"/>
    <w:rsid w:val="009A2C8B"/>
    <w:rsid w:val="009A3C02"/>
    <w:rsid w:val="009A4C87"/>
    <w:rsid w:val="009A61EC"/>
    <w:rsid w:val="009A6B4F"/>
    <w:rsid w:val="009B176C"/>
    <w:rsid w:val="009B45AE"/>
    <w:rsid w:val="009B6C13"/>
    <w:rsid w:val="009B6CB5"/>
    <w:rsid w:val="009C1830"/>
    <w:rsid w:val="009C205C"/>
    <w:rsid w:val="009C253E"/>
    <w:rsid w:val="009C5B37"/>
    <w:rsid w:val="009C701F"/>
    <w:rsid w:val="009D3149"/>
    <w:rsid w:val="009D3A7C"/>
    <w:rsid w:val="009D6065"/>
    <w:rsid w:val="009D79D8"/>
    <w:rsid w:val="009D7F1B"/>
    <w:rsid w:val="009E0763"/>
    <w:rsid w:val="009E26A6"/>
    <w:rsid w:val="009E5417"/>
    <w:rsid w:val="009E6E62"/>
    <w:rsid w:val="009E750F"/>
    <w:rsid w:val="009F0CB2"/>
    <w:rsid w:val="009F1952"/>
    <w:rsid w:val="009F1A38"/>
    <w:rsid w:val="009F258B"/>
    <w:rsid w:val="009F3B9B"/>
    <w:rsid w:val="009F3EEE"/>
    <w:rsid w:val="009F49F7"/>
    <w:rsid w:val="009F5753"/>
    <w:rsid w:val="009F7781"/>
    <w:rsid w:val="00A01ADE"/>
    <w:rsid w:val="00A02736"/>
    <w:rsid w:val="00A02F4B"/>
    <w:rsid w:val="00A038D7"/>
    <w:rsid w:val="00A03EAD"/>
    <w:rsid w:val="00A042D6"/>
    <w:rsid w:val="00A04D96"/>
    <w:rsid w:val="00A04FE9"/>
    <w:rsid w:val="00A0629B"/>
    <w:rsid w:val="00A105A4"/>
    <w:rsid w:val="00A11938"/>
    <w:rsid w:val="00A12392"/>
    <w:rsid w:val="00A13821"/>
    <w:rsid w:val="00A14932"/>
    <w:rsid w:val="00A14ADB"/>
    <w:rsid w:val="00A14BD3"/>
    <w:rsid w:val="00A1526D"/>
    <w:rsid w:val="00A15357"/>
    <w:rsid w:val="00A16532"/>
    <w:rsid w:val="00A176C5"/>
    <w:rsid w:val="00A20D23"/>
    <w:rsid w:val="00A218AF"/>
    <w:rsid w:val="00A27E4D"/>
    <w:rsid w:val="00A30356"/>
    <w:rsid w:val="00A306E9"/>
    <w:rsid w:val="00A31828"/>
    <w:rsid w:val="00A3197E"/>
    <w:rsid w:val="00A34013"/>
    <w:rsid w:val="00A36F56"/>
    <w:rsid w:val="00A37CAD"/>
    <w:rsid w:val="00A4091B"/>
    <w:rsid w:val="00A40D6B"/>
    <w:rsid w:val="00A42783"/>
    <w:rsid w:val="00A442CD"/>
    <w:rsid w:val="00A45841"/>
    <w:rsid w:val="00A46BC0"/>
    <w:rsid w:val="00A506C0"/>
    <w:rsid w:val="00A51E17"/>
    <w:rsid w:val="00A52E3A"/>
    <w:rsid w:val="00A54537"/>
    <w:rsid w:val="00A545DB"/>
    <w:rsid w:val="00A546FC"/>
    <w:rsid w:val="00A55996"/>
    <w:rsid w:val="00A567DE"/>
    <w:rsid w:val="00A56CD9"/>
    <w:rsid w:val="00A612D9"/>
    <w:rsid w:val="00A63CD0"/>
    <w:rsid w:val="00A64B20"/>
    <w:rsid w:val="00A65C2F"/>
    <w:rsid w:val="00A70171"/>
    <w:rsid w:val="00A70F1A"/>
    <w:rsid w:val="00A71771"/>
    <w:rsid w:val="00A7216F"/>
    <w:rsid w:val="00A725E9"/>
    <w:rsid w:val="00A73406"/>
    <w:rsid w:val="00A76C72"/>
    <w:rsid w:val="00A77D9C"/>
    <w:rsid w:val="00A803E8"/>
    <w:rsid w:val="00A8044D"/>
    <w:rsid w:val="00A806A7"/>
    <w:rsid w:val="00A80A6A"/>
    <w:rsid w:val="00A8164A"/>
    <w:rsid w:val="00A828DD"/>
    <w:rsid w:val="00A848DE"/>
    <w:rsid w:val="00A859E7"/>
    <w:rsid w:val="00A86504"/>
    <w:rsid w:val="00A874C9"/>
    <w:rsid w:val="00A908BC"/>
    <w:rsid w:val="00A90A92"/>
    <w:rsid w:val="00A90D1B"/>
    <w:rsid w:val="00A91F3D"/>
    <w:rsid w:val="00A933B2"/>
    <w:rsid w:val="00A93422"/>
    <w:rsid w:val="00A93B14"/>
    <w:rsid w:val="00A9614E"/>
    <w:rsid w:val="00A97FE8"/>
    <w:rsid w:val="00AA1730"/>
    <w:rsid w:val="00AA2E8F"/>
    <w:rsid w:val="00AA415E"/>
    <w:rsid w:val="00AA60D1"/>
    <w:rsid w:val="00AB466C"/>
    <w:rsid w:val="00AB5A44"/>
    <w:rsid w:val="00AB5DD2"/>
    <w:rsid w:val="00AB5F9B"/>
    <w:rsid w:val="00AB73A5"/>
    <w:rsid w:val="00AB7667"/>
    <w:rsid w:val="00AB7E0E"/>
    <w:rsid w:val="00AC0849"/>
    <w:rsid w:val="00AC0F76"/>
    <w:rsid w:val="00AC1380"/>
    <w:rsid w:val="00AC159B"/>
    <w:rsid w:val="00AC3B7A"/>
    <w:rsid w:val="00AC3C55"/>
    <w:rsid w:val="00AC3E34"/>
    <w:rsid w:val="00AC5A9F"/>
    <w:rsid w:val="00AC7B12"/>
    <w:rsid w:val="00AD017E"/>
    <w:rsid w:val="00AD04B9"/>
    <w:rsid w:val="00AD09DB"/>
    <w:rsid w:val="00AD0B2B"/>
    <w:rsid w:val="00AD229B"/>
    <w:rsid w:val="00AD4406"/>
    <w:rsid w:val="00AD483C"/>
    <w:rsid w:val="00AD6E38"/>
    <w:rsid w:val="00AD77E7"/>
    <w:rsid w:val="00AD7E41"/>
    <w:rsid w:val="00AE01D2"/>
    <w:rsid w:val="00AE1F0C"/>
    <w:rsid w:val="00AE2E3D"/>
    <w:rsid w:val="00AE5FB8"/>
    <w:rsid w:val="00AF0577"/>
    <w:rsid w:val="00AF1938"/>
    <w:rsid w:val="00AF195E"/>
    <w:rsid w:val="00AF1FC4"/>
    <w:rsid w:val="00AF2411"/>
    <w:rsid w:val="00AF5AD6"/>
    <w:rsid w:val="00AF5E1A"/>
    <w:rsid w:val="00AF770B"/>
    <w:rsid w:val="00B01206"/>
    <w:rsid w:val="00B01500"/>
    <w:rsid w:val="00B04612"/>
    <w:rsid w:val="00B0563D"/>
    <w:rsid w:val="00B05786"/>
    <w:rsid w:val="00B05C46"/>
    <w:rsid w:val="00B13758"/>
    <w:rsid w:val="00B161E3"/>
    <w:rsid w:val="00B166CA"/>
    <w:rsid w:val="00B172B6"/>
    <w:rsid w:val="00B1778A"/>
    <w:rsid w:val="00B20E87"/>
    <w:rsid w:val="00B23094"/>
    <w:rsid w:val="00B237DB"/>
    <w:rsid w:val="00B25041"/>
    <w:rsid w:val="00B25AE2"/>
    <w:rsid w:val="00B2712D"/>
    <w:rsid w:val="00B32B15"/>
    <w:rsid w:val="00B343E0"/>
    <w:rsid w:val="00B34942"/>
    <w:rsid w:val="00B34D25"/>
    <w:rsid w:val="00B363D4"/>
    <w:rsid w:val="00B408AC"/>
    <w:rsid w:val="00B45C80"/>
    <w:rsid w:val="00B466B1"/>
    <w:rsid w:val="00B46A19"/>
    <w:rsid w:val="00B46F4E"/>
    <w:rsid w:val="00B47370"/>
    <w:rsid w:val="00B5036D"/>
    <w:rsid w:val="00B52746"/>
    <w:rsid w:val="00B52856"/>
    <w:rsid w:val="00B52EC6"/>
    <w:rsid w:val="00B54A94"/>
    <w:rsid w:val="00B56838"/>
    <w:rsid w:val="00B56DF4"/>
    <w:rsid w:val="00B614F2"/>
    <w:rsid w:val="00B615C7"/>
    <w:rsid w:val="00B63398"/>
    <w:rsid w:val="00B63C5D"/>
    <w:rsid w:val="00B7049F"/>
    <w:rsid w:val="00B716F4"/>
    <w:rsid w:val="00B71FE8"/>
    <w:rsid w:val="00B72953"/>
    <w:rsid w:val="00B760FC"/>
    <w:rsid w:val="00B8275F"/>
    <w:rsid w:val="00B82788"/>
    <w:rsid w:val="00B82ADB"/>
    <w:rsid w:val="00B8360A"/>
    <w:rsid w:val="00B8383E"/>
    <w:rsid w:val="00B84602"/>
    <w:rsid w:val="00B8707E"/>
    <w:rsid w:val="00B8753E"/>
    <w:rsid w:val="00B87BB8"/>
    <w:rsid w:val="00B87C99"/>
    <w:rsid w:val="00B92B9E"/>
    <w:rsid w:val="00B935F3"/>
    <w:rsid w:val="00B93C00"/>
    <w:rsid w:val="00B94FF7"/>
    <w:rsid w:val="00B96209"/>
    <w:rsid w:val="00B97F11"/>
    <w:rsid w:val="00BA121B"/>
    <w:rsid w:val="00BA3C35"/>
    <w:rsid w:val="00BA549D"/>
    <w:rsid w:val="00BA5CC3"/>
    <w:rsid w:val="00BA6272"/>
    <w:rsid w:val="00BB0E72"/>
    <w:rsid w:val="00BB234D"/>
    <w:rsid w:val="00BB2B7D"/>
    <w:rsid w:val="00BB4BDC"/>
    <w:rsid w:val="00BB4FC2"/>
    <w:rsid w:val="00BB5ED1"/>
    <w:rsid w:val="00BB62BC"/>
    <w:rsid w:val="00BC0432"/>
    <w:rsid w:val="00BC093A"/>
    <w:rsid w:val="00BC0D4A"/>
    <w:rsid w:val="00BC16DC"/>
    <w:rsid w:val="00BC1C8A"/>
    <w:rsid w:val="00BC35A2"/>
    <w:rsid w:val="00BC4ACC"/>
    <w:rsid w:val="00BC5A25"/>
    <w:rsid w:val="00BC5D5B"/>
    <w:rsid w:val="00BC6582"/>
    <w:rsid w:val="00BD14A0"/>
    <w:rsid w:val="00BD3D95"/>
    <w:rsid w:val="00BD4EC7"/>
    <w:rsid w:val="00BD65EE"/>
    <w:rsid w:val="00BD71AD"/>
    <w:rsid w:val="00BD7312"/>
    <w:rsid w:val="00BE0817"/>
    <w:rsid w:val="00BE0AC1"/>
    <w:rsid w:val="00BE1AEF"/>
    <w:rsid w:val="00BE1BB2"/>
    <w:rsid w:val="00BE28A5"/>
    <w:rsid w:val="00BE2DC9"/>
    <w:rsid w:val="00BE3C43"/>
    <w:rsid w:val="00BE75CD"/>
    <w:rsid w:val="00BE7752"/>
    <w:rsid w:val="00BF05EE"/>
    <w:rsid w:val="00BF144B"/>
    <w:rsid w:val="00BF19D5"/>
    <w:rsid w:val="00BF2A56"/>
    <w:rsid w:val="00BF30C1"/>
    <w:rsid w:val="00BF49F1"/>
    <w:rsid w:val="00BF5FE1"/>
    <w:rsid w:val="00BF75E2"/>
    <w:rsid w:val="00BF7844"/>
    <w:rsid w:val="00BF7B85"/>
    <w:rsid w:val="00C00A5E"/>
    <w:rsid w:val="00C013CF"/>
    <w:rsid w:val="00C025F0"/>
    <w:rsid w:val="00C04197"/>
    <w:rsid w:val="00C04F99"/>
    <w:rsid w:val="00C0539F"/>
    <w:rsid w:val="00C05ABA"/>
    <w:rsid w:val="00C06006"/>
    <w:rsid w:val="00C1415C"/>
    <w:rsid w:val="00C1475B"/>
    <w:rsid w:val="00C156C0"/>
    <w:rsid w:val="00C15993"/>
    <w:rsid w:val="00C16A59"/>
    <w:rsid w:val="00C172CC"/>
    <w:rsid w:val="00C20F3F"/>
    <w:rsid w:val="00C21621"/>
    <w:rsid w:val="00C217A8"/>
    <w:rsid w:val="00C24A74"/>
    <w:rsid w:val="00C24ABA"/>
    <w:rsid w:val="00C3166A"/>
    <w:rsid w:val="00C3223C"/>
    <w:rsid w:val="00C35404"/>
    <w:rsid w:val="00C37229"/>
    <w:rsid w:val="00C37633"/>
    <w:rsid w:val="00C40BBB"/>
    <w:rsid w:val="00C4281F"/>
    <w:rsid w:val="00C44DB2"/>
    <w:rsid w:val="00C461FE"/>
    <w:rsid w:val="00C46C13"/>
    <w:rsid w:val="00C46DC5"/>
    <w:rsid w:val="00C475BD"/>
    <w:rsid w:val="00C507EF"/>
    <w:rsid w:val="00C522A5"/>
    <w:rsid w:val="00C52F10"/>
    <w:rsid w:val="00C53FF0"/>
    <w:rsid w:val="00C54C81"/>
    <w:rsid w:val="00C56DA2"/>
    <w:rsid w:val="00C570F0"/>
    <w:rsid w:val="00C606A2"/>
    <w:rsid w:val="00C637B1"/>
    <w:rsid w:val="00C6512F"/>
    <w:rsid w:val="00C6747C"/>
    <w:rsid w:val="00C67C3E"/>
    <w:rsid w:val="00C67ECC"/>
    <w:rsid w:val="00C70C6A"/>
    <w:rsid w:val="00C74AB5"/>
    <w:rsid w:val="00C7500F"/>
    <w:rsid w:val="00C771A5"/>
    <w:rsid w:val="00C77B69"/>
    <w:rsid w:val="00C80A93"/>
    <w:rsid w:val="00C816F2"/>
    <w:rsid w:val="00C81764"/>
    <w:rsid w:val="00C829A3"/>
    <w:rsid w:val="00C84508"/>
    <w:rsid w:val="00C872BC"/>
    <w:rsid w:val="00C92026"/>
    <w:rsid w:val="00C92F93"/>
    <w:rsid w:val="00C93D16"/>
    <w:rsid w:val="00C959A7"/>
    <w:rsid w:val="00C96C09"/>
    <w:rsid w:val="00C970E2"/>
    <w:rsid w:val="00CA18A5"/>
    <w:rsid w:val="00CA23DE"/>
    <w:rsid w:val="00CA3045"/>
    <w:rsid w:val="00CA3DFC"/>
    <w:rsid w:val="00CA4CDB"/>
    <w:rsid w:val="00CA5443"/>
    <w:rsid w:val="00CA757C"/>
    <w:rsid w:val="00CB027C"/>
    <w:rsid w:val="00CB0429"/>
    <w:rsid w:val="00CB17EC"/>
    <w:rsid w:val="00CB2889"/>
    <w:rsid w:val="00CB2D70"/>
    <w:rsid w:val="00CB3421"/>
    <w:rsid w:val="00CB47CC"/>
    <w:rsid w:val="00CB531B"/>
    <w:rsid w:val="00CB54D0"/>
    <w:rsid w:val="00CB58CD"/>
    <w:rsid w:val="00CB67EA"/>
    <w:rsid w:val="00CB769F"/>
    <w:rsid w:val="00CC1846"/>
    <w:rsid w:val="00CC44B9"/>
    <w:rsid w:val="00CC4587"/>
    <w:rsid w:val="00CC5829"/>
    <w:rsid w:val="00CD053E"/>
    <w:rsid w:val="00CD112C"/>
    <w:rsid w:val="00CD1866"/>
    <w:rsid w:val="00CD2418"/>
    <w:rsid w:val="00CD5925"/>
    <w:rsid w:val="00CD6C33"/>
    <w:rsid w:val="00CE1315"/>
    <w:rsid w:val="00CE293C"/>
    <w:rsid w:val="00CE51FF"/>
    <w:rsid w:val="00CE557A"/>
    <w:rsid w:val="00CE5901"/>
    <w:rsid w:val="00CE775A"/>
    <w:rsid w:val="00CF0183"/>
    <w:rsid w:val="00CF0757"/>
    <w:rsid w:val="00CF098E"/>
    <w:rsid w:val="00CF09FA"/>
    <w:rsid w:val="00CF0A74"/>
    <w:rsid w:val="00CF1B5A"/>
    <w:rsid w:val="00CF25A6"/>
    <w:rsid w:val="00CF3856"/>
    <w:rsid w:val="00CF3A40"/>
    <w:rsid w:val="00CF4D15"/>
    <w:rsid w:val="00CF7616"/>
    <w:rsid w:val="00D02713"/>
    <w:rsid w:val="00D03107"/>
    <w:rsid w:val="00D038A1"/>
    <w:rsid w:val="00D04B16"/>
    <w:rsid w:val="00D05848"/>
    <w:rsid w:val="00D06964"/>
    <w:rsid w:val="00D073AF"/>
    <w:rsid w:val="00D0766A"/>
    <w:rsid w:val="00D07F37"/>
    <w:rsid w:val="00D106E3"/>
    <w:rsid w:val="00D11B9D"/>
    <w:rsid w:val="00D1231A"/>
    <w:rsid w:val="00D1410C"/>
    <w:rsid w:val="00D165C2"/>
    <w:rsid w:val="00D21451"/>
    <w:rsid w:val="00D24F0F"/>
    <w:rsid w:val="00D25DEE"/>
    <w:rsid w:val="00D2618D"/>
    <w:rsid w:val="00D26717"/>
    <w:rsid w:val="00D26E56"/>
    <w:rsid w:val="00D30627"/>
    <w:rsid w:val="00D32650"/>
    <w:rsid w:val="00D3313B"/>
    <w:rsid w:val="00D34256"/>
    <w:rsid w:val="00D375B3"/>
    <w:rsid w:val="00D37D07"/>
    <w:rsid w:val="00D42C7C"/>
    <w:rsid w:val="00D42CA3"/>
    <w:rsid w:val="00D43000"/>
    <w:rsid w:val="00D441FE"/>
    <w:rsid w:val="00D44DA7"/>
    <w:rsid w:val="00D453C2"/>
    <w:rsid w:val="00D45A7A"/>
    <w:rsid w:val="00D45B8F"/>
    <w:rsid w:val="00D45DFD"/>
    <w:rsid w:val="00D461A1"/>
    <w:rsid w:val="00D461ED"/>
    <w:rsid w:val="00D46D95"/>
    <w:rsid w:val="00D50C7C"/>
    <w:rsid w:val="00D50F3C"/>
    <w:rsid w:val="00D51CEF"/>
    <w:rsid w:val="00D53047"/>
    <w:rsid w:val="00D53314"/>
    <w:rsid w:val="00D56A13"/>
    <w:rsid w:val="00D57BAB"/>
    <w:rsid w:val="00D57F79"/>
    <w:rsid w:val="00D6230C"/>
    <w:rsid w:val="00D6285C"/>
    <w:rsid w:val="00D6311A"/>
    <w:rsid w:val="00D64EAA"/>
    <w:rsid w:val="00D64FAC"/>
    <w:rsid w:val="00D67B94"/>
    <w:rsid w:val="00D7032D"/>
    <w:rsid w:val="00D71DA3"/>
    <w:rsid w:val="00D71F44"/>
    <w:rsid w:val="00D728DC"/>
    <w:rsid w:val="00D72F8C"/>
    <w:rsid w:val="00D737A9"/>
    <w:rsid w:val="00D74C58"/>
    <w:rsid w:val="00D74DE2"/>
    <w:rsid w:val="00D74FDD"/>
    <w:rsid w:val="00D769EF"/>
    <w:rsid w:val="00D80BF6"/>
    <w:rsid w:val="00D81BC2"/>
    <w:rsid w:val="00D83D62"/>
    <w:rsid w:val="00D83ECA"/>
    <w:rsid w:val="00D85111"/>
    <w:rsid w:val="00D861C0"/>
    <w:rsid w:val="00D871F5"/>
    <w:rsid w:val="00D9009B"/>
    <w:rsid w:val="00D90485"/>
    <w:rsid w:val="00D904F0"/>
    <w:rsid w:val="00D91378"/>
    <w:rsid w:val="00D918AF"/>
    <w:rsid w:val="00D92105"/>
    <w:rsid w:val="00D932E9"/>
    <w:rsid w:val="00D943FE"/>
    <w:rsid w:val="00D945D1"/>
    <w:rsid w:val="00D957AA"/>
    <w:rsid w:val="00D97BD3"/>
    <w:rsid w:val="00DA030E"/>
    <w:rsid w:val="00DA1CDB"/>
    <w:rsid w:val="00DB03C1"/>
    <w:rsid w:val="00DB0B71"/>
    <w:rsid w:val="00DB2906"/>
    <w:rsid w:val="00DB2A37"/>
    <w:rsid w:val="00DB306A"/>
    <w:rsid w:val="00DB3C9D"/>
    <w:rsid w:val="00DB4561"/>
    <w:rsid w:val="00DB6119"/>
    <w:rsid w:val="00DB6DE7"/>
    <w:rsid w:val="00DB7083"/>
    <w:rsid w:val="00DB7BF6"/>
    <w:rsid w:val="00DC01F9"/>
    <w:rsid w:val="00DC046F"/>
    <w:rsid w:val="00DC301B"/>
    <w:rsid w:val="00DC4482"/>
    <w:rsid w:val="00DC5630"/>
    <w:rsid w:val="00DC618D"/>
    <w:rsid w:val="00DC6F78"/>
    <w:rsid w:val="00DC6FC5"/>
    <w:rsid w:val="00DD01BB"/>
    <w:rsid w:val="00DD0E4E"/>
    <w:rsid w:val="00DD1408"/>
    <w:rsid w:val="00DD1E0F"/>
    <w:rsid w:val="00DD2188"/>
    <w:rsid w:val="00DD356D"/>
    <w:rsid w:val="00DD3D52"/>
    <w:rsid w:val="00DD46F6"/>
    <w:rsid w:val="00DD61C6"/>
    <w:rsid w:val="00DD7B69"/>
    <w:rsid w:val="00DE1381"/>
    <w:rsid w:val="00DE2C40"/>
    <w:rsid w:val="00DE31DB"/>
    <w:rsid w:val="00DE3F2E"/>
    <w:rsid w:val="00DE6B6A"/>
    <w:rsid w:val="00DE7850"/>
    <w:rsid w:val="00DE7A93"/>
    <w:rsid w:val="00DF0558"/>
    <w:rsid w:val="00DF0A91"/>
    <w:rsid w:val="00DF12CE"/>
    <w:rsid w:val="00DF14DA"/>
    <w:rsid w:val="00DF2BD3"/>
    <w:rsid w:val="00DF365E"/>
    <w:rsid w:val="00DF607C"/>
    <w:rsid w:val="00DF67F5"/>
    <w:rsid w:val="00DF6AA1"/>
    <w:rsid w:val="00DF71E4"/>
    <w:rsid w:val="00DF7EF1"/>
    <w:rsid w:val="00E01898"/>
    <w:rsid w:val="00E02444"/>
    <w:rsid w:val="00E0276B"/>
    <w:rsid w:val="00E04270"/>
    <w:rsid w:val="00E06112"/>
    <w:rsid w:val="00E06498"/>
    <w:rsid w:val="00E069B3"/>
    <w:rsid w:val="00E06B61"/>
    <w:rsid w:val="00E06C08"/>
    <w:rsid w:val="00E1269C"/>
    <w:rsid w:val="00E12B56"/>
    <w:rsid w:val="00E13811"/>
    <w:rsid w:val="00E14E80"/>
    <w:rsid w:val="00E15A08"/>
    <w:rsid w:val="00E209BD"/>
    <w:rsid w:val="00E22047"/>
    <w:rsid w:val="00E22084"/>
    <w:rsid w:val="00E24A0D"/>
    <w:rsid w:val="00E24D7F"/>
    <w:rsid w:val="00E274F0"/>
    <w:rsid w:val="00E2782B"/>
    <w:rsid w:val="00E27D52"/>
    <w:rsid w:val="00E34DC6"/>
    <w:rsid w:val="00E35342"/>
    <w:rsid w:val="00E35E96"/>
    <w:rsid w:val="00E362E7"/>
    <w:rsid w:val="00E369D4"/>
    <w:rsid w:val="00E36FEC"/>
    <w:rsid w:val="00E40C53"/>
    <w:rsid w:val="00E40EF6"/>
    <w:rsid w:val="00E428A5"/>
    <w:rsid w:val="00E42F51"/>
    <w:rsid w:val="00E433DC"/>
    <w:rsid w:val="00E442E7"/>
    <w:rsid w:val="00E444A3"/>
    <w:rsid w:val="00E4510B"/>
    <w:rsid w:val="00E46C6B"/>
    <w:rsid w:val="00E51C79"/>
    <w:rsid w:val="00E52C0C"/>
    <w:rsid w:val="00E52D3B"/>
    <w:rsid w:val="00E5392F"/>
    <w:rsid w:val="00E54F43"/>
    <w:rsid w:val="00E55E49"/>
    <w:rsid w:val="00E578CE"/>
    <w:rsid w:val="00E61270"/>
    <w:rsid w:val="00E6243D"/>
    <w:rsid w:val="00E62E7D"/>
    <w:rsid w:val="00E63E1C"/>
    <w:rsid w:val="00E6745A"/>
    <w:rsid w:val="00E67710"/>
    <w:rsid w:val="00E67FC1"/>
    <w:rsid w:val="00E7065A"/>
    <w:rsid w:val="00E7075F"/>
    <w:rsid w:val="00E70C22"/>
    <w:rsid w:val="00E70C3F"/>
    <w:rsid w:val="00E70F77"/>
    <w:rsid w:val="00E70FE6"/>
    <w:rsid w:val="00E722C0"/>
    <w:rsid w:val="00E75A18"/>
    <w:rsid w:val="00E767B0"/>
    <w:rsid w:val="00E775BE"/>
    <w:rsid w:val="00E7765A"/>
    <w:rsid w:val="00E77A6A"/>
    <w:rsid w:val="00E77D8C"/>
    <w:rsid w:val="00E83158"/>
    <w:rsid w:val="00E832AF"/>
    <w:rsid w:val="00E84012"/>
    <w:rsid w:val="00E84CAA"/>
    <w:rsid w:val="00E86A1B"/>
    <w:rsid w:val="00E87767"/>
    <w:rsid w:val="00E908AE"/>
    <w:rsid w:val="00E91D7F"/>
    <w:rsid w:val="00E92C0C"/>
    <w:rsid w:val="00E93478"/>
    <w:rsid w:val="00E93683"/>
    <w:rsid w:val="00E93AF5"/>
    <w:rsid w:val="00E93D46"/>
    <w:rsid w:val="00E946A1"/>
    <w:rsid w:val="00E9477D"/>
    <w:rsid w:val="00E9509E"/>
    <w:rsid w:val="00E973F4"/>
    <w:rsid w:val="00EA0643"/>
    <w:rsid w:val="00EA0724"/>
    <w:rsid w:val="00EA3C55"/>
    <w:rsid w:val="00EA6251"/>
    <w:rsid w:val="00EB0C14"/>
    <w:rsid w:val="00EB1C7A"/>
    <w:rsid w:val="00EB1F99"/>
    <w:rsid w:val="00EB5009"/>
    <w:rsid w:val="00EB5FF1"/>
    <w:rsid w:val="00EB602F"/>
    <w:rsid w:val="00EB6414"/>
    <w:rsid w:val="00EC184C"/>
    <w:rsid w:val="00EC3321"/>
    <w:rsid w:val="00EC4044"/>
    <w:rsid w:val="00EC44EB"/>
    <w:rsid w:val="00EC5C4D"/>
    <w:rsid w:val="00EC623D"/>
    <w:rsid w:val="00EC676C"/>
    <w:rsid w:val="00ED2162"/>
    <w:rsid w:val="00ED2370"/>
    <w:rsid w:val="00ED2F16"/>
    <w:rsid w:val="00ED344B"/>
    <w:rsid w:val="00ED433F"/>
    <w:rsid w:val="00ED72FB"/>
    <w:rsid w:val="00EE31F2"/>
    <w:rsid w:val="00EE40B4"/>
    <w:rsid w:val="00EE53C2"/>
    <w:rsid w:val="00EE55FD"/>
    <w:rsid w:val="00EE567C"/>
    <w:rsid w:val="00EE5790"/>
    <w:rsid w:val="00EE68F9"/>
    <w:rsid w:val="00EE790A"/>
    <w:rsid w:val="00EE7EAC"/>
    <w:rsid w:val="00EF1563"/>
    <w:rsid w:val="00EF1836"/>
    <w:rsid w:val="00EF1B95"/>
    <w:rsid w:val="00EF2950"/>
    <w:rsid w:val="00EF2FE3"/>
    <w:rsid w:val="00EF3804"/>
    <w:rsid w:val="00EF3EDA"/>
    <w:rsid w:val="00EF405D"/>
    <w:rsid w:val="00EF502E"/>
    <w:rsid w:val="00F00B3E"/>
    <w:rsid w:val="00F02CFE"/>
    <w:rsid w:val="00F039C0"/>
    <w:rsid w:val="00F03DEA"/>
    <w:rsid w:val="00F040F3"/>
    <w:rsid w:val="00F04EA2"/>
    <w:rsid w:val="00F059A0"/>
    <w:rsid w:val="00F075BB"/>
    <w:rsid w:val="00F114E7"/>
    <w:rsid w:val="00F14E73"/>
    <w:rsid w:val="00F14FFF"/>
    <w:rsid w:val="00F17EA9"/>
    <w:rsid w:val="00F21D9A"/>
    <w:rsid w:val="00F22E2D"/>
    <w:rsid w:val="00F2352D"/>
    <w:rsid w:val="00F235FB"/>
    <w:rsid w:val="00F27C65"/>
    <w:rsid w:val="00F302FA"/>
    <w:rsid w:val="00F33810"/>
    <w:rsid w:val="00F33CE2"/>
    <w:rsid w:val="00F34CB5"/>
    <w:rsid w:val="00F418EF"/>
    <w:rsid w:val="00F41923"/>
    <w:rsid w:val="00F42A66"/>
    <w:rsid w:val="00F42CC4"/>
    <w:rsid w:val="00F434A2"/>
    <w:rsid w:val="00F4351C"/>
    <w:rsid w:val="00F46633"/>
    <w:rsid w:val="00F46D71"/>
    <w:rsid w:val="00F501C2"/>
    <w:rsid w:val="00F523D3"/>
    <w:rsid w:val="00F530A9"/>
    <w:rsid w:val="00F5341C"/>
    <w:rsid w:val="00F53856"/>
    <w:rsid w:val="00F548F3"/>
    <w:rsid w:val="00F564F3"/>
    <w:rsid w:val="00F5733D"/>
    <w:rsid w:val="00F579AF"/>
    <w:rsid w:val="00F60502"/>
    <w:rsid w:val="00F63131"/>
    <w:rsid w:val="00F63C0C"/>
    <w:rsid w:val="00F64CD7"/>
    <w:rsid w:val="00F667A0"/>
    <w:rsid w:val="00F670B5"/>
    <w:rsid w:val="00F70DDE"/>
    <w:rsid w:val="00F70E72"/>
    <w:rsid w:val="00F720A9"/>
    <w:rsid w:val="00F72874"/>
    <w:rsid w:val="00F7798F"/>
    <w:rsid w:val="00F80A52"/>
    <w:rsid w:val="00F80C28"/>
    <w:rsid w:val="00F81757"/>
    <w:rsid w:val="00F830E9"/>
    <w:rsid w:val="00F83720"/>
    <w:rsid w:val="00F85826"/>
    <w:rsid w:val="00F85F4A"/>
    <w:rsid w:val="00F87694"/>
    <w:rsid w:val="00F87935"/>
    <w:rsid w:val="00F90183"/>
    <w:rsid w:val="00F923AD"/>
    <w:rsid w:val="00F9446F"/>
    <w:rsid w:val="00F95153"/>
    <w:rsid w:val="00F95E7A"/>
    <w:rsid w:val="00F97824"/>
    <w:rsid w:val="00F97AD7"/>
    <w:rsid w:val="00F97BF0"/>
    <w:rsid w:val="00FA19C3"/>
    <w:rsid w:val="00FA22F0"/>
    <w:rsid w:val="00FA2F70"/>
    <w:rsid w:val="00FA4E74"/>
    <w:rsid w:val="00FA5A7B"/>
    <w:rsid w:val="00FA5F69"/>
    <w:rsid w:val="00FA69C9"/>
    <w:rsid w:val="00FB06D8"/>
    <w:rsid w:val="00FB2232"/>
    <w:rsid w:val="00FB267B"/>
    <w:rsid w:val="00FB4554"/>
    <w:rsid w:val="00FB466A"/>
    <w:rsid w:val="00FB4A90"/>
    <w:rsid w:val="00FB6303"/>
    <w:rsid w:val="00FB6DB4"/>
    <w:rsid w:val="00FC1118"/>
    <w:rsid w:val="00FC14B2"/>
    <w:rsid w:val="00FC1EED"/>
    <w:rsid w:val="00FC35D9"/>
    <w:rsid w:val="00FC416B"/>
    <w:rsid w:val="00FC510C"/>
    <w:rsid w:val="00FC592D"/>
    <w:rsid w:val="00FC593C"/>
    <w:rsid w:val="00FC76A3"/>
    <w:rsid w:val="00FC7703"/>
    <w:rsid w:val="00FD00DC"/>
    <w:rsid w:val="00FD0E48"/>
    <w:rsid w:val="00FD15CB"/>
    <w:rsid w:val="00FD3FE5"/>
    <w:rsid w:val="00FD6ABC"/>
    <w:rsid w:val="00FE2D60"/>
    <w:rsid w:val="00FE3114"/>
    <w:rsid w:val="00FE432B"/>
    <w:rsid w:val="00FE5039"/>
    <w:rsid w:val="00FE5417"/>
    <w:rsid w:val="00FE58DF"/>
    <w:rsid w:val="00FE58F5"/>
    <w:rsid w:val="00FE5EE8"/>
    <w:rsid w:val="00FF00A8"/>
    <w:rsid w:val="00FF1518"/>
    <w:rsid w:val="00FF3C92"/>
    <w:rsid w:val="00FF3D3F"/>
    <w:rsid w:val="00FF4B48"/>
    <w:rsid w:val="00FF64CF"/>
    <w:rsid w:val="00FF6C49"/>
    <w:rsid w:val="00FF71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8017"/>
    <o:shapelayout v:ext="edit">
      <o:idmap v:ext="edit" data="1"/>
    </o:shapelayout>
  </w:shapeDefaults>
  <w:decimalSymbol w:val="."/>
  <w:listSeparator w:val=","/>
  <w14:docId w14:val="3429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lsdException w:name="heading 1" w:uiPriority="4" w:qFormat="1"/>
    <w:lsdException w:name="heading 2" w:uiPriority="4" w:qFormat="1"/>
    <w:lsdException w:name="heading 3" w:uiPriority="4" w:qFormat="1"/>
    <w:lsdException w:name="heading 4" w:uiPriority="0"/>
    <w:lsdException w:name="heading 5" w:semiHidden="1" w:uiPriority="0"/>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98" w:unhideWhenUsed="1"/>
    <w:lsdException w:name="index heading" w:semiHidden="1" w:unhideWhenUsed="1"/>
    <w:lsdException w:name="caption" w:semiHidden="1" w:uiPriority="0"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82116C"/>
    <w:pPr>
      <w:spacing w:after="120"/>
    </w:pPr>
    <w:rPr>
      <w:rFonts w:ascii="Calibri" w:hAnsi="Calibri"/>
    </w:rPr>
  </w:style>
  <w:style w:type="paragraph" w:styleId="Heading1">
    <w:name w:val="heading 1"/>
    <w:next w:val="BodyText"/>
    <w:link w:val="Heading1Char"/>
    <w:uiPriority w:val="4"/>
    <w:qFormat/>
    <w:rsid w:val="00CA3DFC"/>
    <w:pPr>
      <w:keepNext/>
      <w:keepLines/>
      <w:spacing w:after="240"/>
      <w:outlineLvl w:val="0"/>
    </w:pPr>
    <w:rPr>
      <w:rFonts w:ascii="Calibri Light" w:eastAsiaTheme="majorEastAsia" w:hAnsi="Calibri Light" w:cs="Times New Roman (Headings CS)"/>
      <w:bCs/>
      <w:color w:val="001E45"/>
      <w:sz w:val="48"/>
      <w:szCs w:val="28"/>
    </w:rPr>
  </w:style>
  <w:style w:type="paragraph" w:styleId="Heading2">
    <w:name w:val="heading 2"/>
    <w:next w:val="BodyText"/>
    <w:link w:val="Heading2Char"/>
    <w:uiPriority w:val="4"/>
    <w:qFormat/>
    <w:rsid w:val="00CA3DFC"/>
    <w:pPr>
      <w:keepNext/>
      <w:keepLines/>
      <w:spacing w:after="240"/>
      <w:outlineLvl w:val="1"/>
    </w:pPr>
    <w:rPr>
      <w:rFonts w:ascii="Calibri" w:eastAsiaTheme="majorEastAsia" w:hAnsi="Calibri" w:cs="Times New Roman (Headings CS)"/>
      <w:b/>
      <w:bCs/>
      <w:color w:val="00B5D1"/>
      <w:sz w:val="30"/>
      <w:szCs w:val="26"/>
    </w:rPr>
  </w:style>
  <w:style w:type="paragraph" w:styleId="Heading3">
    <w:name w:val="heading 3"/>
    <w:next w:val="BodyText"/>
    <w:link w:val="Heading3Char"/>
    <w:uiPriority w:val="4"/>
    <w:qFormat/>
    <w:rsid w:val="00CA3DFC"/>
    <w:pPr>
      <w:keepNext/>
      <w:keepLines/>
      <w:spacing w:after="240"/>
      <w:outlineLvl w:val="2"/>
    </w:pPr>
    <w:rPr>
      <w:rFonts w:asciiTheme="minorHAnsi" w:eastAsiaTheme="majorEastAsia" w:hAnsiTheme="minorHAnsi" w:cs="Times New Roman (Headings CS)"/>
      <w:b/>
      <w:bCs/>
      <w:sz w:val="24"/>
    </w:rPr>
  </w:style>
  <w:style w:type="paragraph" w:styleId="Heading4">
    <w:name w:val="heading 4"/>
    <w:basedOn w:val="Heading3"/>
    <w:next w:val="BodyText"/>
    <w:link w:val="Heading4Char"/>
    <w:uiPriority w:val="4"/>
    <w:rsid w:val="00CA3DFC"/>
    <w:pPr>
      <w:outlineLvl w:val="3"/>
    </w:pPr>
    <w:rPr>
      <w:b w:val="0"/>
      <w:bCs w:val="0"/>
      <w:i/>
      <w:iCs/>
    </w:rPr>
  </w:style>
  <w:style w:type="paragraph" w:styleId="Heading5">
    <w:name w:val="heading 5"/>
    <w:basedOn w:val="Heading4"/>
    <w:next w:val="BodyText"/>
    <w:link w:val="Heading5Char"/>
    <w:uiPriority w:val="4"/>
    <w:rsid w:val="00CA3DFC"/>
    <w:pPr>
      <w:outlineLvl w:val="4"/>
    </w:pPr>
    <w:rPr>
      <w:sz w:val="20"/>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282DA0"/>
    <w:rPr>
      <w:rFonts w:asciiTheme="minorHAnsi" w:hAnsiTheme="minorHAnsi"/>
    </w:rPr>
    <w:tblPr>
      <w:tblBorders>
        <w:insideH w:val="single" w:sz="4" w:space="0" w:color="D9D9D9" w:themeColor="background1" w:themeShade="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tcPr>
    </w:tblStylePr>
    <w:tblStylePr w:type="lastRow">
      <w:tblPr/>
      <w:tcPr>
        <w:tcBorders>
          <w:insideH w:val="nil"/>
        </w:tcBorders>
      </w:tcPr>
    </w:tblStylePr>
  </w:style>
  <w:style w:type="character" w:customStyle="1" w:styleId="Heading1Char">
    <w:name w:val="Heading 1 Char"/>
    <w:basedOn w:val="DefaultParagraphFont"/>
    <w:link w:val="Heading1"/>
    <w:uiPriority w:val="4"/>
    <w:rsid w:val="00CA3DFC"/>
    <w:rPr>
      <w:rFonts w:ascii="Calibri Light" w:eastAsiaTheme="majorEastAsia" w:hAnsi="Calibri Light" w:cs="Times New Roman (Headings CS)"/>
      <w:bCs/>
      <w:color w:val="001E45"/>
      <w:sz w:val="48"/>
      <w:szCs w:val="28"/>
    </w:rPr>
  </w:style>
  <w:style w:type="paragraph" w:styleId="Footer">
    <w:name w:val="footer"/>
    <w:link w:val="FooterChar"/>
    <w:uiPriority w:val="98"/>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8"/>
    <w:rsid w:val="00A52E3A"/>
    <w:rPr>
      <w:rFonts w:asciiTheme="minorHAnsi" w:hAnsiTheme="minorHAnsi"/>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CA3DFC"/>
    <w:rPr>
      <w:rFonts w:ascii="Calibri" w:eastAsiaTheme="majorEastAsia" w:hAnsi="Calibri" w:cs="Times New Roman (Headings CS)"/>
      <w:b/>
      <w:bCs/>
      <w:color w:val="00B5D1"/>
      <w:sz w:val="30"/>
      <w:szCs w:val="26"/>
    </w:rPr>
  </w:style>
  <w:style w:type="paragraph" w:styleId="BodyText">
    <w:name w:val="Body Text"/>
    <w:link w:val="BodyTextChar"/>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CA3DFC"/>
    <w:rPr>
      <w:rFonts w:asciiTheme="minorHAnsi" w:eastAsiaTheme="majorEastAsia" w:hAnsiTheme="minorHAnsi" w:cs="Times New Roman (Headings CS)"/>
      <w:b/>
      <w:bCs/>
      <w:sz w:val="24"/>
    </w:rPr>
  </w:style>
  <w:style w:type="character" w:customStyle="1" w:styleId="Heading4Char">
    <w:name w:val="Heading 4 Char"/>
    <w:basedOn w:val="DefaultParagraphFont"/>
    <w:link w:val="Heading4"/>
    <w:uiPriority w:val="4"/>
    <w:rsid w:val="00CA3DFC"/>
    <w:rPr>
      <w:rFonts w:asciiTheme="minorHAnsi" w:eastAsiaTheme="majorEastAsia" w:hAnsiTheme="minorHAnsi" w:cs="Times New Roman (Headings CS)"/>
      <w:i/>
      <w:iCs/>
      <w:sz w:val="24"/>
    </w:rPr>
  </w:style>
  <w:style w:type="paragraph" w:styleId="Subtitle">
    <w:name w:val="Subtitle"/>
    <w:link w:val="SubtitleChar"/>
    <w:uiPriority w:val="37"/>
    <w:rsid w:val="008C11A6"/>
    <w:pPr>
      <w:numPr>
        <w:ilvl w:val="1"/>
      </w:numPr>
    </w:pPr>
    <w:rPr>
      <w:rFonts w:ascii="Calibri Light" w:eastAsiaTheme="majorEastAsia" w:hAnsi="Calibri Light" w:cs="Times New Roman (Headings CS)"/>
      <w:iCs/>
      <w:color w:val="001E45"/>
      <w:sz w:val="30"/>
      <w:szCs w:val="24"/>
    </w:rPr>
  </w:style>
  <w:style w:type="character" w:customStyle="1" w:styleId="SubtitleChar">
    <w:name w:val="Subtitle Char"/>
    <w:basedOn w:val="DefaultParagraphFont"/>
    <w:link w:val="Subtitle"/>
    <w:uiPriority w:val="37"/>
    <w:rsid w:val="008C11A6"/>
    <w:rPr>
      <w:rFonts w:ascii="Calibri Light" w:eastAsiaTheme="majorEastAsia" w:hAnsi="Calibri Light" w:cs="Times New Roman (Headings CS)"/>
      <w:iCs/>
      <w:color w:val="001E45"/>
      <w:sz w:val="30"/>
      <w:szCs w:val="24"/>
    </w:rPr>
  </w:style>
  <w:style w:type="paragraph" w:styleId="Title">
    <w:name w:val="Title"/>
    <w:link w:val="TitleChar"/>
    <w:uiPriority w:val="36"/>
    <w:rsid w:val="00265DCB"/>
    <w:pPr>
      <w:spacing w:after="300"/>
      <w:contextualSpacing/>
    </w:pPr>
    <w:rPr>
      <w:rFonts w:ascii="Calibri Light" w:eastAsiaTheme="majorEastAsia" w:hAnsi="Calibri Light" w:cs="Times New Roman (Headings CS)"/>
      <w:b/>
      <w:color w:val="001E45"/>
      <w:kern w:val="28"/>
      <w:sz w:val="56"/>
      <w:szCs w:val="52"/>
    </w:rPr>
  </w:style>
  <w:style w:type="character" w:customStyle="1" w:styleId="TitleChar">
    <w:name w:val="Title Char"/>
    <w:basedOn w:val="DefaultParagraphFont"/>
    <w:link w:val="Title"/>
    <w:uiPriority w:val="36"/>
    <w:rsid w:val="00265DCB"/>
    <w:rPr>
      <w:rFonts w:ascii="Calibri Light" w:eastAsiaTheme="majorEastAsia" w:hAnsi="Calibri Light" w:cs="Times New Roman (Headings CS)"/>
      <w:b/>
      <w:color w:val="001E45"/>
      <w:kern w:val="28"/>
      <w:sz w:val="56"/>
      <w:szCs w:val="52"/>
    </w:rPr>
  </w:style>
  <w:style w:type="paragraph" w:styleId="Caption">
    <w:name w:val="caption"/>
    <w:next w:val="BodyText"/>
    <w:uiPriority w:val="14"/>
    <w:rsid w:val="00EA0724"/>
    <w:pPr>
      <w:spacing w:after="200"/>
    </w:pPr>
    <w:rPr>
      <w:rFonts w:asciiTheme="minorHAnsi" w:hAnsiTheme="minorHAnsi"/>
      <w:b/>
      <w:bCs/>
      <w:color w:val="4F81BD" w:themeColor="accent1"/>
      <w:sz w:val="18"/>
      <w:szCs w:val="18"/>
    </w:rPr>
  </w:style>
  <w:style w:type="paragraph" w:styleId="Date">
    <w:name w:val="Date"/>
    <w:link w:val="DateChar"/>
    <w:uiPriority w:val="38"/>
    <w:rsid w:val="00EA0724"/>
    <w:rPr>
      <w:rFonts w:asciiTheme="minorHAnsi" w:hAnsiTheme="minorHAnsi"/>
    </w:rPr>
  </w:style>
  <w:style w:type="character" w:customStyle="1" w:styleId="DateChar">
    <w:name w:val="Date Char"/>
    <w:basedOn w:val="DefaultParagraphFont"/>
    <w:link w:val="Date"/>
    <w:uiPriority w:val="38"/>
    <w:rsid w:val="002F7D3C"/>
    <w:rPr>
      <w:rFonts w:asciiTheme="minorHAnsi" w:hAnsiTheme="minorHAnsi"/>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uiPriority w:val="97"/>
    <w:rsid w:val="00EA0724"/>
    <w:rPr>
      <w:rFonts w:asciiTheme="minorHAnsi" w:hAnsiTheme="minorHAnsi"/>
    </w:rPr>
  </w:style>
  <w:style w:type="character" w:customStyle="1" w:styleId="FootnoteTextChar">
    <w:name w:val="Footnote Text Char"/>
    <w:basedOn w:val="DefaultParagraphFont"/>
    <w:link w:val="FootnoteText"/>
    <w:uiPriority w:val="97"/>
    <w:rsid w:val="00A52E3A"/>
    <w:rPr>
      <w:rFonts w:asciiTheme="minorHAnsi" w:hAnsiTheme="minorHAnsi"/>
    </w:rPr>
  </w:style>
  <w:style w:type="paragraph" w:styleId="Quote">
    <w:name w:val="Quote"/>
    <w:link w:val="QuoteChar"/>
    <w:uiPriority w:val="9"/>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282DA0"/>
    <w:pPr>
      <w:tabs>
        <w:tab w:val="right" w:pos="9356"/>
      </w:tabs>
      <w:spacing w:before="100" w:after="200"/>
    </w:pPr>
    <w:rPr>
      <w:rFonts w:asciiTheme="minorHAnsi" w:eastAsiaTheme="majorEastAsia" w:hAnsiTheme="minorHAnsi" w:cs="Times New Roman (Headings CS)"/>
      <w:b/>
      <w:bCs/>
      <w:color w:val="00B5D1"/>
      <w:sz w:val="30"/>
      <w:szCs w:val="26"/>
    </w:rPr>
  </w:style>
  <w:style w:type="paragraph" w:styleId="TOC2">
    <w:name w:val="toc 2"/>
    <w:uiPriority w:val="39"/>
    <w:rsid w:val="00282DA0"/>
    <w:pPr>
      <w:tabs>
        <w:tab w:val="right" w:pos="9356"/>
      </w:tabs>
      <w:spacing w:after="200"/>
    </w:pPr>
    <w:rPr>
      <w:rFonts w:asciiTheme="minorHAnsi" w:eastAsiaTheme="majorEastAsia" w:hAnsiTheme="minorHAnsi" w:cs="Times New Roman (Headings CS)"/>
      <w:b/>
      <w:bCs/>
      <w:sz w:val="24"/>
    </w:rPr>
  </w:style>
  <w:style w:type="paragraph" w:styleId="TOC3">
    <w:name w:val="toc 3"/>
    <w:uiPriority w:val="39"/>
    <w:rsid w:val="00282DA0"/>
    <w:pPr>
      <w:tabs>
        <w:tab w:val="right" w:pos="9356"/>
      </w:tabs>
      <w:spacing w:after="200"/>
      <w:ind w:left="397"/>
    </w:pPr>
    <w:rPr>
      <w:rFonts w:asciiTheme="minorHAnsi" w:hAnsiTheme="minorHAnsi"/>
    </w:rPr>
  </w:style>
  <w:style w:type="paragraph" w:styleId="TOCHeading">
    <w:name w:val="TOC Heading"/>
    <w:next w:val="BodyText"/>
    <w:uiPriority w:val="39"/>
    <w:rsid w:val="00282DA0"/>
    <w:pPr>
      <w:spacing w:after="480"/>
    </w:pPr>
    <w:rPr>
      <w:rFonts w:ascii="Calibri Light" w:eastAsiaTheme="majorEastAsia" w:hAnsi="Calibri Light" w:cs="Times New Roman (Headings CS)"/>
      <w:bCs/>
      <w:color w:val="001E45"/>
      <w:sz w:val="48"/>
      <w:szCs w:val="28"/>
    </w:rPr>
  </w:style>
  <w:style w:type="character" w:customStyle="1" w:styleId="Heading5Char">
    <w:name w:val="Heading 5 Char"/>
    <w:basedOn w:val="DefaultParagraphFont"/>
    <w:link w:val="Heading5"/>
    <w:uiPriority w:val="4"/>
    <w:rsid w:val="00CA3DFC"/>
    <w:rPr>
      <w:rFonts w:asciiTheme="minorHAnsi" w:eastAsiaTheme="majorEastAsia" w:hAnsiTheme="minorHAnsi" w:cs="Times New Roman (Headings CS)"/>
      <w:i/>
      <w:iCs/>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EF3804"/>
    <w:pPr>
      <w:numPr>
        <w:numId w:val="3"/>
      </w:numPr>
    </w:pPr>
  </w:style>
  <w:style w:type="paragraph" w:customStyle="1" w:styleId="Bullets1">
    <w:name w:val="Bullets 1"/>
    <w:basedOn w:val="BodyText"/>
    <w:qFormat/>
    <w:rsid w:val="00DB6119"/>
    <w:pPr>
      <w:numPr>
        <w:numId w:val="11"/>
      </w:numPr>
    </w:pPr>
  </w:style>
  <w:style w:type="paragraph" w:customStyle="1" w:styleId="Tablecolumnheading">
    <w:name w:val="Table column heading"/>
    <w:basedOn w:val="TableText"/>
    <w:uiPriority w:val="96"/>
    <w:rsid w:val="0058536A"/>
    <w:rPr>
      <w:b/>
    </w:rPr>
  </w:style>
  <w:style w:type="paragraph" w:customStyle="1" w:styleId="Numbers1">
    <w:name w:val="Numbers 1"/>
    <w:basedOn w:val="BodyText"/>
    <w:rsid w:val="007B3C28"/>
    <w:pPr>
      <w:numPr>
        <w:numId w:val="3"/>
      </w:numPr>
      <w:ind w:left="453" w:hanging="340"/>
    </w:pPr>
  </w:style>
  <w:style w:type="paragraph" w:customStyle="1" w:styleId="Numbers2">
    <w:name w:val="Numbers 2"/>
    <w:basedOn w:val="BodyText"/>
    <w:rsid w:val="00DB6119"/>
  </w:style>
  <w:style w:type="paragraph" w:customStyle="1" w:styleId="TableText">
    <w:name w:val="Table Text"/>
    <w:uiPriority w:val="19"/>
    <w:qFormat/>
    <w:rsid w:val="0058536A"/>
    <w:pPr>
      <w:spacing w:after="60"/>
    </w:pPr>
    <w:rPr>
      <w:rFonts w:asciiTheme="minorHAnsi" w:hAnsiTheme="minorHAnsi"/>
    </w:rPr>
  </w:style>
  <w:style w:type="paragraph" w:customStyle="1" w:styleId="TableHeading">
    <w:name w:val="Table Heading"/>
    <w:basedOn w:val="Normal"/>
    <w:uiPriority w:val="21"/>
    <w:qFormat/>
    <w:rsid w:val="0082116C"/>
    <w:pPr>
      <w:spacing w:after="60"/>
    </w:pPr>
    <w:rPr>
      <w:rFonts w:eastAsia="Calibri"/>
      <w:b/>
    </w:rPr>
  </w:style>
  <w:style w:type="paragraph" w:customStyle="1" w:styleId="TableBullets2">
    <w:name w:val="Table Bullets 2"/>
    <w:basedOn w:val="TableText"/>
    <w:uiPriority w:val="20"/>
    <w:rsid w:val="00D50C7C"/>
  </w:style>
  <w:style w:type="paragraph" w:customStyle="1" w:styleId="TableBullets1">
    <w:name w:val="Table Bullets 1"/>
    <w:basedOn w:val="TableText"/>
    <w:uiPriority w:val="20"/>
    <w:rsid w:val="00D50C7C"/>
    <w:pPr>
      <w:numPr>
        <w:numId w:val="14"/>
      </w:numPr>
    </w:pPr>
  </w:style>
  <w:style w:type="paragraph" w:customStyle="1" w:styleId="TableNumbers1">
    <w:name w:val="Table Numbers 1"/>
    <w:basedOn w:val="TableText"/>
    <w:uiPriority w:val="20"/>
    <w:rsid w:val="00DB6119"/>
    <w:pPr>
      <w:numPr>
        <w:numId w:val="4"/>
      </w:numPr>
      <w:spacing w:after="120"/>
      <w:ind w:left="357" w:hanging="357"/>
    </w:pPr>
  </w:style>
  <w:style w:type="paragraph" w:customStyle="1" w:styleId="TableNumbers2">
    <w:name w:val="Table Numbers 2"/>
    <w:basedOn w:val="TableText"/>
    <w:uiPriority w:val="20"/>
    <w:rsid w:val="00DB6119"/>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paragraph" w:styleId="ListParagraph">
    <w:name w:val="List Paragraph"/>
    <w:basedOn w:val="Normal"/>
    <w:uiPriority w:val="34"/>
    <w:rsid w:val="00AD6E38"/>
    <w:pPr>
      <w:ind w:left="720"/>
      <w:contextualSpacing/>
    </w:pPr>
  </w:style>
  <w:style w:type="character" w:styleId="PageNumber">
    <w:name w:val="page number"/>
    <w:basedOn w:val="DefaultParagraphFont"/>
    <w:uiPriority w:val="99"/>
    <w:semiHidden/>
    <w:rsid w:val="00152217"/>
    <w:rPr>
      <w:b/>
      <w:sz w:val="24"/>
    </w:rPr>
  </w:style>
  <w:style w:type="paragraph" w:customStyle="1" w:styleId="Highlighttext">
    <w:name w:val="Highlight text"/>
    <w:basedOn w:val="Normal"/>
    <w:uiPriority w:val="96"/>
    <w:rsid w:val="00AB5A44"/>
    <w:pPr>
      <w:spacing w:before="120" w:after="280"/>
    </w:pPr>
    <w:rPr>
      <w:b/>
      <w:color w:val="F58146"/>
      <w:sz w:val="24"/>
    </w:rPr>
  </w:style>
  <w:style w:type="character" w:styleId="Hyperlink">
    <w:name w:val="Hyperlink"/>
    <w:basedOn w:val="DefaultParagraphFont"/>
    <w:uiPriority w:val="99"/>
    <w:unhideWhenUsed/>
    <w:rsid w:val="00BE75CD"/>
    <w:rPr>
      <w:color w:val="0000FF" w:themeColor="hyperlink"/>
      <w:u w:val="single"/>
    </w:rPr>
  </w:style>
  <w:style w:type="character" w:styleId="BookTitle">
    <w:name w:val="Book Title"/>
    <w:basedOn w:val="DefaultParagraphFont"/>
    <w:uiPriority w:val="99"/>
    <w:qFormat/>
    <w:rsid w:val="00D90485"/>
    <w:rPr>
      <w:bCs/>
      <w:i/>
      <w:iCs/>
      <w:spacing w:val="5"/>
    </w:rPr>
  </w:style>
  <w:style w:type="character" w:styleId="SubtleEmphasis">
    <w:name w:val="Subtle Emphasis"/>
    <w:basedOn w:val="DefaultParagraphFont"/>
    <w:uiPriority w:val="99"/>
    <w:qFormat/>
    <w:rsid w:val="00BE75CD"/>
    <w:rPr>
      <w:i/>
      <w:iCs/>
      <w:color w:val="404040" w:themeColor="text1" w:themeTint="BF"/>
    </w:rPr>
  </w:style>
  <w:style w:type="character" w:styleId="IntenseEmphasis">
    <w:name w:val="Intense Emphasis"/>
    <w:basedOn w:val="DefaultParagraphFont"/>
    <w:uiPriority w:val="99"/>
    <w:qFormat/>
    <w:rsid w:val="00850BFD"/>
    <w:rPr>
      <w:i/>
      <w:iCs/>
      <w:color w:val="4F81BD" w:themeColor="accent1"/>
      <w:sz w:val="20"/>
    </w:rPr>
  </w:style>
  <w:style w:type="paragraph" w:customStyle="1" w:styleId="IntenseHeading">
    <w:name w:val="Intense Heading"/>
    <w:basedOn w:val="BodyText"/>
    <w:next w:val="BodyText"/>
    <w:uiPriority w:val="96"/>
    <w:qFormat/>
    <w:rsid w:val="0009277E"/>
    <w:pPr>
      <w:spacing w:after="0"/>
    </w:pPr>
    <w:rPr>
      <w:b/>
      <w:i/>
      <w:color w:val="4F81BD"/>
    </w:rPr>
  </w:style>
  <w:style w:type="character" w:styleId="Strong">
    <w:name w:val="Strong"/>
    <w:basedOn w:val="DefaultParagraphFont"/>
    <w:uiPriority w:val="22"/>
    <w:qFormat/>
    <w:rsid w:val="008017CB"/>
    <w:rPr>
      <w:b/>
      <w:bCs/>
    </w:rPr>
  </w:style>
  <w:style w:type="table" w:customStyle="1" w:styleId="TableGrid1">
    <w:name w:val="Table Grid1"/>
    <w:basedOn w:val="TableNormal"/>
    <w:next w:val="TableGrid"/>
    <w:uiPriority w:val="59"/>
    <w:rsid w:val="0082116C"/>
    <w:rPr>
      <w:rFonts w:ascii="Calibri" w:hAnsi="Calibri"/>
    </w:rPr>
    <w:tblPr>
      <w:tblBorders>
        <w:insideH w:val="single" w:sz="4" w:space="0" w:color="D9D9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vAlign w:val="center"/>
      </w:tcPr>
    </w:tblStylePr>
    <w:tblStylePr w:type="lastRow">
      <w:tblPr/>
      <w:tcPr>
        <w:tcBorders>
          <w:insideH w:val="nil"/>
        </w:tcBorders>
      </w:tcPr>
    </w:tblStylePr>
  </w:style>
  <w:style w:type="paragraph" w:styleId="IntenseQuote">
    <w:name w:val="Intense Quote"/>
    <w:basedOn w:val="Normal"/>
    <w:next w:val="Normal"/>
    <w:link w:val="IntenseQuoteChar"/>
    <w:uiPriority w:val="99"/>
    <w:rsid w:val="00E2782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99"/>
    <w:rsid w:val="00E2782B"/>
    <w:rPr>
      <w:rFonts w:ascii="Calibri" w:hAnsi="Calibri"/>
      <w:i/>
      <w:iCs/>
      <w:color w:val="4F81BD" w:themeColor="accent1"/>
    </w:rPr>
  </w:style>
  <w:style w:type="character" w:styleId="IntenseReference">
    <w:name w:val="Intense Reference"/>
    <w:basedOn w:val="DefaultParagraphFont"/>
    <w:uiPriority w:val="99"/>
    <w:rsid w:val="00E2782B"/>
    <w:rPr>
      <w:b/>
      <w:bCs/>
      <w:smallCaps/>
      <w:color w:val="4F81BD" w:themeColor="accent1"/>
      <w:spacing w:val="5"/>
    </w:rPr>
  </w:style>
  <w:style w:type="paragraph" w:styleId="TOC4">
    <w:name w:val="toc 4"/>
    <w:basedOn w:val="Normal"/>
    <w:next w:val="Normal"/>
    <w:autoRedefine/>
    <w:uiPriority w:val="39"/>
    <w:unhideWhenUsed/>
    <w:rsid w:val="00E2782B"/>
    <w:pPr>
      <w:spacing w:after="100" w:line="259" w:lineRule="auto"/>
      <w:ind w:left="660"/>
    </w:pPr>
    <w:rPr>
      <w:rFonts w:asciiTheme="minorHAnsi" w:eastAsiaTheme="minorEastAsia" w:hAnsiTheme="minorHAnsi" w:cstheme="minorBidi"/>
      <w:szCs w:val="22"/>
      <w:lang w:eastAsia="en-AU"/>
    </w:rPr>
  </w:style>
  <w:style w:type="paragraph" w:styleId="TOC5">
    <w:name w:val="toc 5"/>
    <w:basedOn w:val="Normal"/>
    <w:next w:val="Normal"/>
    <w:autoRedefine/>
    <w:uiPriority w:val="39"/>
    <w:unhideWhenUsed/>
    <w:rsid w:val="00E2782B"/>
    <w:pPr>
      <w:spacing w:after="100" w:line="259" w:lineRule="auto"/>
      <w:ind w:left="880"/>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E2782B"/>
    <w:pPr>
      <w:spacing w:after="100" w:line="259" w:lineRule="auto"/>
      <w:ind w:left="110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E2782B"/>
    <w:pPr>
      <w:spacing w:after="100" w:line="259"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E2782B"/>
    <w:pPr>
      <w:spacing w:after="100" w:line="259"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E2782B"/>
    <w:pPr>
      <w:spacing w:after="100" w:line="259" w:lineRule="auto"/>
      <w:ind w:left="1760"/>
    </w:pPr>
    <w:rPr>
      <w:rFonts w:asciiTheme="minorHAnsi" w:eastAsiaTheme="minorEastAsia" w:hAnsiTheme="minorHAnsi" w:cstheme="minorBidi"/>
      <w:szCs w:val="22"/>
      <w:lang w:eastAsia="en-AU"/>
    </w:rPr>
  </w:style>
  <w:style w:type="character" w:styleId="Emphasis">
    <w:name w:val="Emphasis"/>
    <w:basedOn w:val="DefaultParagraphFont"/>
    <w:uiPriority w:val="99"/>
    <w:rsid w:val="00E2782B"/>
    <w:rPr>
      <w:i/>
      <w:iCs/>
    </w:rPr>
  </w:style>
  <w:style w:type="numbering" w:customStyle="1" w:styleId="ACSC-Paras-Numbered">
    <w:name w:val="ACSC-Paras-Numbered"/>
    <w:rsid w:val="00E2782B"/>
    <w:pPr>
      <w:numPr>
        <w:numId w:val="18"/>
      </w:numPr>
    </w:pPr>
  </w:style>
  <w:style w:type="character" w:styleId="CommentReference">
    <w:name w:val="annotation reference"/>
    <w:basedOn w:val="DefaultParagraphFont"/>
    <w:uiPriority w:val="99"/>
    <w:semiHidden/>
    <w:unhideWhenUsed/>
    <w:rsid w:val="00E2782B"/>
    <w:rPr>
      <w:sz w:val="16"/>
      <w:szCs w:val="16"/>
    </w:rPr>
  </w:style>
  <w:style w:type="paragraph" w:styleId="CommentText">
    <w:name w:val="annotation text"/>
    <w:basedOn w:val="Normal"/>
    <w:link w:val="CommentTextChar"/>
    <w:uiPriority w:val="99"/>
    <w:unhideWhenUsed/>
    <w:rsid w:val="00E2782B"/>
    <w:pPr>
      <w:spacing w:after="240"/>
    </w:pPr>
  </w:style>
  <w:style w:type="character" w:customStyle="1" w:styleId="CommentTextChar">
    <w:name w:val="Comment Text Char"/>
    <w:basedOn w:val="DefaultParagraphFont"/>
    <w:link w:val="CommentText"/>
    <w:uiPriority w:val="99"/>
    <w:rsid w:val="00E2782B"/>
    <w:rPr>
      <w:rFonts w:ascii="Calibri" w:hAnsi="Calibri"/>
    </w:rPr>
  </w:style>
  <w:style w:type="paragraph" w:styleId="CommentSubject">
    <w:name w:val="annotation subject"/>
    <w:basedOn w:val="CommentText"/>
    <w:next w:val="CommentText"/>
    <w:link w:val="CommentSubjectChar"/>
    <w:uiPriority w:val="99"/>
    <w:semiHidden/>
    <w:unhideWhenUsed/>
    <w:rsid w:val="00E2782B"/>
    <w:rPr>
      <w:b/>
      <w:bCs/>
    </w:rPr>
  </w:style>
  <w:style w:type="character" w:customStyle="1" w:styleId="CommentSubjectChar">
    <w:name w:val="Comment Subject Char"/>
    <w:basedOn w:val="CommentTextChar"/>
    <w:link w:val="CommentSubject"/>
    <w:uiPriority w:val="99"/>
    <w:semiHidden/>
    <w:rsid w:val="00E2782B"/>
    <w:rPr>
      <w:rFonts w:ascii="Calibri" w:hAnsi="Calibri"/>
      <w:b/>
      <w:bCs/>
    </w:rPr>
  </w:style>
  <w:style w:type="paragraph" w:customStyle="1" w:styleId="Pa1">
    <w:name w:val="Pa1"/>
    <w:basedOn w:val="Normal"/>
    <w:next w:val="Normal"/>
    <w:uiPriority w:val="99"/>
    <w:rsid w:val="00E2782B"/>
    <w:pPr>
      <w:autoSpaceDE w:val="0"/>
      <w:autoSpaceDN w:val="0"/>
      <w:adjustRightInd w:val="0"/>
      <w:spacing w:after="0" w:line="201" w:lineRule="atLeast"/>
    </w:pPr>
    <w:rPr>
      <w:rFonts w:ascii="MrEavesXLModOTBook" w:hAnsi="MrEavesXLModOTBook"/>
      <w:sz w:val="24"/>
      <w:szCs w:val="24"/>
    </w:rPr>
  </w:style>
  <w:style w:type="character" w:customStyle="1" w:styleId="A2">
    <w:name w:val="A2"/>
    <w:uiPriority w:val="99"/>
    <w:rsid w:val="00E2782B"/>
    <w:rPr>
      <w:rFonts w:cs="MrEavesXLModOTBook"/>
      <w:color w:val="000000"/>
      <w:sz w:val="20"/>
      <w:szCs w:val="20"/>
      <w:u w:val="single"/>
    </w:rPr>
  </w:style>
  <w:style w:type="paragraph" w:customStyle="1" w:styleId="Pa2">
    <w:name w:val="Pa2"/>
    <w:basedOn w:val="Normal"/>
    <w:next w:val="Normal"/>
    <w:uiPriority w:val="99"/>
    <w:rsid w:val="00E2782B"/>
    <w:pPr>
      <w:autoSpaceDE w:val="0"/>
      <w:autoSpaceDN w:val="0"/>
      <w:adjustRightInd w:val="0"/>
      <w:spacing w:after="0" w:line="201" w:lineRule="atLeast"/>
    </w:pPr>
    <w:rPr>
      <w:rFonts w:ascii="MrEavesXLModOTBook" w:hAnsi="MrEavesXLModOTBook"/>
      <w:sz w:val="24"/>
      <w:szCs w:val="24"/>
    </w:rPr>
  </w:style>
  <w:style w:type="character" w:styleId="FollowedHyperlink">
    <w:name w:val="FollowedHyperlink"/>
    <w:basedOn w:val="DefaultParagraphFont"/>
    <w:uiPriority w:val="99"/>
    <w:semiHidden/>
    <w:unhideWhenUsed/>
    <w:rsid w:val="00E2782B"/>
    <w:rPr>
      <w:color w:val="800080" w:themeColor="followedHyperlink"/>
      <w:u w:val="single"/>
    </w:rPr>
  </w:style>
  <w:style w:type="paragraph" w:styleId="Revision">
    <w:name w:val="Revision"/>
    <w:hidden/>
    <w:uiPriority w:val="99"/>
    <w:semiHidden/>
    <w:rsid w:val="00E2782B"/>
    <w:rPr>
      <w:rFonts w:ascii="Calibri" w:hAnsi="Calibri"/>
    </w:rPr>
  </w:style>
  <w:style w:type="character" w:customStyle="1" w:styleId="UnresolvedMention">
    <w:name w:val="Unresolved Mention"/>
    <w:basedOn w:val="DefaultParagraphFont"/>
    <w:uiPriority w:val="99"/>
    <w:semiHidden/>
    <w:unhideWhenUsed/>
    <w:rsid w:val="00E2782B"/>
    <w:rPr>
      <w:color w:val="605E5C"/>
      <w:shd w:val="clear" w:color="auto" w:fill="E1DFDD"/>
    </w:rPr>
  </w:style>
  <w:style w:type="paragraph" w:customStyle="1" w:styleId="Default">
    <w:name w:val="Default"/>
    <w:rsid w:val="006E32A6"/>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6290">
      <w:bodyDiv w:val="1"/>
      <w:marLeft w:val="0"/>
      <w:marRight w:val="0"/>
      <w:marTop w:val="0"/>
      <w:marBottom w:val="0"/>
      <w:divBdr>
        <w:top w:val="none" w:sz="0" w:space="0" w:color="auto"/>
        <w:left w:val="none" w:sz="0" w:space="0" w:color="auto"/>
        <w:bottom w:val="none" w:sz="0" w:space="0" w:color="auto"/>
        <w:right w:val="none" w:sz="0" w:space="0" w:color="auto"/>
      </w:divBdr>
    </w:div>
    <w:div w:id="38284935">
      <w:bodyDiv w:val="1"/>
      <w:marLeft w:val="0"/>
      <w:marRight w:val="0"/>
      <w:marTop w:val="0"/>
      <w:marBottom w:val="0"/>
      <w:divBdr>
        <w:top w:val="none" w:sz="0" w:space="0" w:color="auto"/>
        <w:left w:val="none" w:sz="0" w:space="0" w:color="auto"/>
        <w:bottom w:val="none" w:sz="0" w:space="0" w:color="auto"/>
        <w:right w:val="none" w:sz="0" w:space="0" w:color="auto"/>
      </w:divBdr>
    </w:div>
    <w:div w:id="63526121">
      <w:bodyDiv w:val="1"/>
      <w:marLeft w:val="0"/>
      <w:marRight w:val="0"/>
      <w:marTop w:val="0"/>
      <w:marBottom w:val="0"/>
      <w:divBdr>
        <w:top w:val="none" w:sz="0" w:space="0" w:color="auto"/>
        <w:left w:val="none" w:sz="0" w:space="0" w:color="auto"/>
        <w:bottom w:val="none" w:sz="0" w:space="0" w:color="auto"/>
        <w:right w:val="none" w:sz="0" w:space="0" w:color="auto"/>
      </w:divBdr>
    </w:div>
    <w:div w:id="85687713">
      <w:bodyDiv w:val="1"/>
      <w:marLeft w:val="0"/>
      <w:marRight w:val="0"/>
      <w:marTop w:val="0"/>
      <w:marBottom w:val="0"/>
      <w:divBdr>
        <w:top w:val="none" w:sz="0" w:space="0" w:color="auto"/>
        <w:left w:val="none" w:sz="0" w:space="0" w:color="auto"/>
        <w:bottom w:val="none" w:sz="0" w:space="0" w:color="auto"/>
        <w:right w:val="none" w:sz="0" w:space="0" w:color="auto"/>
      </w:divBdr>
    </w:div>
    <w:div w:id="107507305">
      <w:bodyDiv w:val="1"/>
      <w:marLeft w:val="0"/>
      <w:marRight w:val="0"/>
      <w:marTop w:val="0"/>
      <w:marBottom w:val="0"/>
      <w:divBdr>
        <w:top w:val="none" w:sz="0" w:space="0" w:color="auto"/>
        <w:left w:val="none" w:sz="0" w:space="0" w:color="auto"/>
        <w:bottom w:val="none" w:sz="0" w:space="0" w:color="auto"/>
        <w:right w:val="none" w:sz="0" w:space="0" w:color="auto"/>
      </w:divBdr>
    </w:div>
    <w:div w:id="202794675">
      <w:bodyDiv w:val="1"/>
      <w:marLeft w:val="0"/>
      <w:marRight w:val="0"/>
      <w:marTop w:val="0"/>
      <w:marBottom w:val="0"/>
      <w:divBdr>
        <w:top w:val="none" w:sz="0" w:space="0" w:color="auto"/>
        <w:left w:val="none" w:sz="0" w:space="0" w:color="auto"/>
        <w:bottom w:val="none" w:sz="0" w:space="0" w:color="auto"/>
        <w:right w:val="none" w:sz="0" w:space="0" w:color="auto"/>
      </w:divBdr>
    </w:div>
    <w:div w:id="245068468">
      <w:bodyDiv w:val="1"/>
      <w:marLeft w:val="0"/>
      <w:marRight w:val="0"/>
      <w:marTop w:val="0"/>
      <w:marBottom w:val="0"/>
      <w:divBdr>
        <w:top w:val="none" w:sz="0" w:space="0" w:color="auto"/>
        <w:left w:val="none" w:sz="0" w:space="0" w:color="auto"/>
        <w:bottom w:val="none" w:sz="0" w:space="0" w:color="auto"/>
        <w:right w:val="none" w:sz="0" w:space="0" w:color="auto"/>
      </w:divBdr>
    </w:div>
    <w:div w:id="296254550">
      <w:bodyDiv w:val="1"/>
      <w:marLeft w:val="0"/>
      <w:marRight w:val="0"/>
      <w:marTop w:val="0"/>
      <w:marBottom w:val="0"/>
      <w:divBdr>
        <w:top w:val="none" w:sz="0" w:space="0" w:color="auto"/>
        <w:left w:val="none" w:sz="0" w:space="0" w:color="auto"/>
        <w:bottom w:val="none" w:sz="0" w:space="0" w:color="auto"/>
        <w:right w:val="none" w:sz="0" w:space="0" w:color="auto"/>
      </w:divBdr>
    </w:div>
    <w:div w:id="307364556">
      <w:bodyDiv w:val="1"/>
      <w:marLeft w:val="0"/>
      <w:marRight w:val="0"/>
      <w:marTop w:val="0"/>
      <w:marBottom w:val="0"/>
      <w:divBdr>
        <w:top w:val="none" w:sz="0" w:space="0" w:color="auto"/>
        <w:left w:val="none" w:sz="0" w:space="0" w:color="auto"/>
        <w:bottom w:val="none" w:sz="0" w:space="0" w:color="auto"/>
        <w:right w:val="none" w:sz="0" w:space="0" w:color="auto"/>
      </w:divBdr>
    </w:div>
    <w:div w:id="422991252">
      <w:bodyDiv w:val="1"/>
      <w:marLeft w:val="0"/>
      <w:marRight w:val="0"/>
      <w:marTop w:val="0"/>
      <w:marBottom w:val="0"/>
      <w:divBdr>
        <w:top w:val="none" w:sz="0" w:space="0" w:color="auto"/>
        <w:left w:val="none" w:sz="0" w:space="0" w:color="auto"/>
        <w:bottom w:val="none" w:sz="0" w:space="0" w:color="auto"/>
        <w:right w:val="none" w:sz="0" w:space="0" w:color="auto"/>
      </w:divBdr>
    </w:div>
    <w:div w:id="427652898">
      <w:bodyDiv w:val="1"/>
      <w:marLeft w:val="0"/>
      <w:marRight w:val="0"/>
      <w:marTop w:val="0"/>
      <w:marBottom w:val="0"/>
      <w:divBdr>
        <w:top w:val="none" w:sz="0" w:space="0" w:color="auto"/>
        <w:left w:val="none" w:sz="0" w:space="0" w:color="auto"/>
        <w:bottom w:val="none" w:sz="0" w:space="0" w:color="auto"/>
        <w:right w:val="none" w:sz="0" w:space="0" w:color="auto"/>
      </w:divBdr>
    </w:div>
    <w:div w:id="446123839">
      <w:bodyDiv w:val="1"/>
      <w:marLeft w:val="0"/>
      <w:marRight w:val="0"/>
      <w:marTop w:val="0"/>
      <w:marBottom w:val="0"/>
      <w:divBdr>
        <w:top w:val="none" w:sz="0" w:space="0" w:color="auto"/>
        <w:left w:val="none" w:sz="0" w:space="0" w:color="auto"/>
        <w:bottom w:val="none" w:sz="0" w:space="0" w:color="auto"/>
        <w:right w:val="none" w:sz="0" w:space="0" w:color="auto"/>
      </w:divBdr>
    </w:div>
    <w:div w:id="453602115">
      <w:bodyDiv w:val="1"/>
      <w:marLeft w:val="0"/>
      <w:marRight w:val="0"/>
      <w:marTop w:val="0"/>
      <w:marBottom w:val="0"/>
      <w:divBdr>
        <w:top w:val="none" w:sz="0" w:space="0" w:color="auto"/>
        <w:left w:val="none" w:sz="0" w:space="0" w:color="auto"/>
        <w:bottom w:val="none" w:sz="0" w:space="0" w:color="auto"/>
        <w:right w:val="none" w:sz="0" w:space="0" w:color="auto"/>
      </w:divBdr>
    </w:div>
    <w:div w:id="463889891">
      <w:bodyDiv w:val="1"/>
      <w:marLeft w:val="0"/>
      <w:marRight w:val="0"/>
      <w:marTop w:val="0"/>
      <w:marBottom w:val="0"/>
      <w:divBdr>
        <w:top w:val="none" w:sz="0" w:space="0" w:color="auto"/>
        <w:left w:val="none" w:sz="0" w:space="0" w:color="auto"/>
        <w:bottom w:val="none" w:sz="0" w:space="0" w:color="auto"/>
        <w:right w:val="none" w:sz="0" w:space="0" w:color="auto"/>
      </w:divBdr>
    </w:div>
    <w:div w:id="537203353">
      <w:bodyDiv w:val="1"/>
      <w:marLeft w:val="0"/>
      <w:marRight w:val="0"/>
      <w:marTop w:val="0"/>
      <w:marBottom w:val="0"/>
      <w:divBdr>
        <w:top w:val="none" w:sz="0" w:space="0" w:color="auto"/>
        <w:left w:val="none" w:sz="0" w:space="0" w:color="auto"/>
        <w:bottom w:val="none" w:sz="0" w:space="0" w:color="auto"/>
        <w:right w:val="none" w:sz="0" w:space="0" w:color="auto"/>
      </w:divBdr>
    </w:div>
    <w:div w:id="561521250">
      <w:bodyDiv w:val="1"/>
      <w:marLeft w:val="0"/>
      <w:marRight w:val="0"/>
      <w:marTop w:val="0"/>
      <w:marBottom w:val="0"/>
      <w:divBdr>
        <w:top w:val="none" w:sz="0" w:space="0" w:color="auto"/>
        <w:left w:val="none" w:sz="0" w:space="0" w:color="auto"/>
        <w:bottom w:val="none" w:sz="0" w:space="0" w:color="auto"/>
        <w:right w:val="none" w:sz="0" w:space="0" w:color="auto"/>
      </w:divBdr>
    </w:div>
    <w:div w:id="578171941">
      <w:bodyDiv w:val="1"/>
      <w:marLeft w:val="0"/>
      <w:marRight w:val="0"/>
      <w:marTop w:val="0"/>
      <w:marBottom w:val="0"/>
      <w:divBdr>
        <w:top w:val="none" w:sz="0" w:space="0" w:color="auto"/>
        <w:left w:val="none" w:sz="0" w:space="0" w:color="auto"/>
        <w:bottom w:val="none" w:sz="0" w:space="0" w:color="auto"/>
        <w:right w:val="none" w:sz="0" w:space="0" w:color="auto"/>
      </w:divBdr>
    </w:div>
    <w:div w:id="706222002">
      <w:bodyDiv w:val="1"/>
      <w:marLeft w:val="0"/>
      <w:marRight w:val="0"/>
      <w:marTop w:val="0"/>
      <w:marBottom w:val="0"/>
      <w:divBdr>
        <w:top w:val="none" w:sz="0" w:space="0" w:color="auto"/>
        <w:left w:val="none" w:sz="0" w:space="0" w:color="auto"/>
        <w:bottom w:val="none" w:sz="0" w:space="0" w:color="auto"/>
        <w:right w:val="none" w:sz="0" w:space="0" w:color="auto"/>
      </w:divBdr>
    </w:div>
    <w:div w:id="759063197">
      <w:bodyDiv w:val="1"/>
      <w:marLeft w:val="0"/>
      <w:marRight w:val="0"/>
      <w:marTop w:val="0"/>
      <w:marBottom w:val="0"/>
      <w:divBdr>
        <w:top w:val="none" w:sz="0" w:space="0" w:color="auto"/>
        <w:left w:val="none" w:sz="0" w:space="0" w:color="auto"/>
        <w:bottom w:val="none" w:sz="0" w:space="0" w:color="auto"/>
        <w:right w:val="none" w:sz="0" w:space="0" w:color="auto"/>
      </w:divBdr>
    </w:div>
    <w:div w:id="762844233">
      <w:bodyDiv w:val="1"/>
      <w:marLeft w:val="0"/>
      <w:marRight w:val="0"/>
      <w:marTop w:val="0"/>
      <w:marBottom w:val="0"/>
      <w:divBdr>
        <w:top w:val="none" w:sz="0" w:space="0" w:color="auto"/>
        <w:left w:val="none" w:sz="0" w:space="0" w:color="auto"/>
        <w:bottom w:val="none" w:sz="0" w:space="0" w:color="auto"/>
        <w:right w:val="none" w:sz="0" w:space="0" w:color="auto"/>
      </w:divBdr>
    </w:div>
    <w:div w:id="764155256">
      <w:bodyDiv w:val="1"/>
      <w:marLeft w:val="0"/>
      <w:marRight w:val="0"/>
      <w:marTop w:val="0"/>
      <w:marBottom w:val="0"/>
      <w:divBdr>
        <w:top w:val="none" w:sz="0" w:space="0" w:color="auto"/>
        <w:left w:val="none" w:sz="0" w:space="0" w:color="auto"/>
        <w:bottom w:val="none" w:sz="0" w:space="0" w:color="auto"/>
        <w:right w:val="none" w:sz="0" w:space="0" w:color="auto"/>
      </w:divBdr>
    </w:div>
    <w:div w:id="810709638">
      <w:bodyDiv w:val="1"/>
      <w:marLeft w:val="0"/>
      <w:marRight w:val="0"/>
      <w:marTop w:val="0"/>
      <w:marBottom w:val="0"/>
      <w:divBdr>
        <w:top w:val="none" w:sz="0" w:space="0" w:color="auto"/>
        <w:left w:val="none" w:sz="0" w:space="0" w:color="auto"/>
        <w:bottom w:val="none" w:sz="0" w:space="0" w:color="auto"/>
        <w:right w:val="none" w:sz="0" w:space="0" w:color="auto"/>
      </w:divBdr>
    </w:div>
    <w:div w:id="859780438">
      <w:bodyDiv w:val="1"/>
      <w:marLeft w:val="0"/>
      <w:marRight w:val="0"/>
      <w:marTop w:val="0"/>
      <w:marBottom w:val="0"/>
      <w:divBdr>
        <w:top w:val="none" w:sz="0" w:space="0" w:color="auto"/>
        <w:left w:val="none" w:sz="0" w:space="0" w:color="auto"/>
        <w:bottom w:val="none" w:sz="0" w:space="0" w:color="auto"/>
        <w:right w:val="none" w:sz="0" w:space="0" w:color="auto"/>
      </w:divBdr>
    </w:div>
    <w:div w:id="904069246">
      <w:bodyDiv w:val="1"/>
      <w:marLeft w:val="0"/>
      <w:marRight w:val="0"/>
      <w:marTop w:val="0"/>
      <w:marBottom w:val="0"/>
      <w:divBdr>
        <w:top w:val="none" w:sz="0" w:space="0" w:color="auto"/>
        <w:left w:val="none" w:sz="0" w:space="0" w:color="auto"/>
        <w:bottom w:val="none" w:sz="0" w:space="0" w:color="auto"/>
        <w:right w:val="none" w:sz="0" w:space="0" w:color="auto"/>
      </w:divBdr>
    </w:div>
    <w:div w:id="918558543">
      <w:bodyDiv w:val="1"/>
      <w:marLeft w:val="0"/>
      <w:marRight w:val="0"/>
      <w:marTop w:val="0"/>
      <w:marBottom w:val="0"/>
      <w:divBdr>
        <w:top w:val="none" w:sz="0" w:space="0" w:color="auto"/>
        <w:left w:val="none" w:sz="0" w:space="0" w:color="auto"/>
        <w:bottom w:val="none" w:sz="0" w:space="0" w:color="auto"/>
        <w:right w:val="none" w:sz="0" w:space="0" w:color="auto"/>
      </w:divBdr>
    </w:div>
    <w:div w:id="936257384">
      <w:bodyDiv w:val="1"/>
      <w:marLeft w:val="0"/>
      <w:marRight w:val="0"/>
      <w:marTop w:val="0"/>
      <w:marBottom w:val="0"/>
      <w:divBdr>
        <w:top w:val="none" w:sz="0" w:space="0" w:color="auto"/>
        <w:left w:val="none" w:sz="0" w:space="0" w:color="auto"/>
        <w:bottom w:val="none" w:sz="0" w:space="0" w:color="auto"/>
        <w:right w:val="none" w:sz="0" w:space="0" w:color="auto"/>
      </w:divBdr>
    </w:div>
    <w:div w:id="963855148">
      <w:bodyDiv w:val="1"/>
      <w:marLeft w:val="0"/>
      <w:marRight w:val="0"/>
      <w:marTop w:val="0"/>
      <w:marBottom w:val="0"/>
      <w:divBdr>
        <w:top w:val="none" w:sz="0" w:space="0" w:color="auto"/>
        <w:left w:val="none" w:sz="0" w:space="0" w:color="auto"/>
        <w:bottom w:val="none" w:sz="0" w:space="0" w:color="auto"/>
        <w:right w:val="none" w:sz="0" w:space="0" w:color="auto"/>
      </w:divBdr>
    </w:div>
    <w:div w:id="1133133457">
      <w:bodyDiv w:val="1"/>
      <w:marLeft w:val="0"/>
      <w:marRight w:val="0"/>
      <w:marTop w:val="0"/>
      <w:marBottom w:val="0"/>
      <w:divBdr>
        <w:top w:val="none" w:sz="0" w:space="0" w:color="auto"/>
        <w:left w:val="none" w:sz="0" w:space="0" w:color="auto"/>
        <w:bottom w:val="none" w:sz="0" w:space="0" w:color="auto"/>
        <w:right w:val="none" w:sz="0" w:space="0" w:color="auto"/>
      </w:divBdr>
    </w:div>
    <w:div w:id="1210611030">
      <w:bodyDiv w:val="1"/>
      <w:marLeft w:val="0"/>
      <w:marRight w:val="0"/>
      <w:marTop w:val="0"/>
      <w:marBottom w:val="0"/>
      <w:divBdr>
        <w:top w:val="none" w:sz="0" w:space="0" w:color="auto"/>
        <w:left w:val="none" w:sz="0" w:space="0" w:color="auto"/>
        <w:bottom w:val="none" w:sz="0" w:space="0" w:color="auto"/>
        <w:right w:val="none" w:sz="0" w:space="0" w:color="auto"/>
      </w:divBdr>
    </w:div>
    <w:div w:id="1250192195">
      <w:bodyDiv w:val="1"/>
      <w:marLeft w:val="0"/>
      <w:marRight w:val="0"/>
      <w:marTop w:val="0"/>
      <w:marBottom w:val="0"/>
      <w:divBdr>
        <w:top w:val="none" w:sz="0" w:space="0" w:color="auto"/>
        <w:left w:val="none" w:sz="0" w:space="0" w:color="auto"/>
        <w:bottom w:val="none" w:sz="0" w:space="0" w:color="auto"/>
        <w:right w:val="none" w:sz="0" w:space="0" w:color="auto"/>
      </w:divBdr>
    </w:div>
    <w:div w:id="1260599389">
      <w:bodyDiv w:val="1"/>
      <w:marLeft w:val="0"/>
      <w:marRight w:val="0"/>
      <w:marTop w:val="0"/>
      <w:marBottom w:val="0"/>
      <w:divBdr>
        <w:top w:val="none" w:sz="0" w:space="0" w:color="auto"/>
        <w:left w:val="none" w:sz="0" w:space="0" w:color="auto"/>
        <w:bottom w:val="none" w:sz="0" w:space="0" w:color="auto"/>
        <w:right w:val="none" w:sz="0" w:space="0" w:color="auto"/>
      </w:divBdr>
    </w:div>
    <w:div w:id="1306087692">
      <w:bodyDiv w:val="1"/>
      <w:marLeft w:val="0"/>
      <w:marRight w:val="0"/>
      <w:marTop w:val="0"/>
      <w:marBottom w:val="0"/>
      <w:divBdr>
        <w:top w:val="none" w:sz="0" w:space="0" w:color="auto"/>
        <w:left w:val="none" w:sz="0" w:space="0" w:color="auto"/>
        <w:bottom w:val="none" w:sz="0" w:space="0" w:color="auto"/>
        <w:right w:val="none" w:sz="0" w:space="0" w:color="auto"/>
      </w:divBdr>
    </w:div>
    <w:div w:id="1359309193">
      <w:bodyDiv w:val="1"/>
      <w:marLeft w:val="0"/>
      <w:marRight w:val="0"/>
      <w:marTop w:val="0"/>
      <w:marBottom w:val="0"/>
      <w:divBdr>
        <w:top w:val="none" w:sz="0" w:space="0" w:color="auto"/>
        <w:left w:val="none" w:sz="0" w:space="0" w:color="auto"/>
        <w:bottom w:val="none" w:sz="0" w:space="0" w:color="auto"/>
        <w:right w:val="none" w:sz="0" w:space="0" w:color="auto"/>
      </w:divBdr>
    </w:div>
    <w:div w:id="1376662251">
      <w:bodyDiv w:val="1"/>
      <w:marLeft w:val="0"/>
      <w:marRight w:val="0"/>
      <w:marTop w:val="0"/>
      <w:marBottom w:val="0"/>
      <w:divBdr>
        <w:top w:val="none" w:sz="0" w:space="0" w:color="auto"/>
        <w:left w:val="none" w:sz="0" w:space="0" w:color="auto"/>
        <w:bottom w:val="none" w:sz="0" w:space="0" w:color="auto"/>
        <w:right w:val="none" w:sz="0" w:space="0" w:color="auto"/>
      </w:divBdr>
    </w:div>
    <w:div w:id="1392312833">
      <w:bodyDiv w:val="1"/>
      <w:marLeft w:val="0"/>
      <w:marRight w:val="0"/>
      <w:marTop w:val="0"/>
      <w:marBottom w:val="0"/>
      <w:divBdr>
        <w:top w:val="none" w:sz="0" w:space="0" w:color="auto"/>
        <w:left w:val="none" w:sz="0" w:space="0" w:color="auto"/>
        <w:bottom w:val="none" w:sz="0" w:space="0" w:color="auto"/>
        <w:right w:val="none" w:sz="0" w:space="0" w:color="auto"/>
      </w:divBdr>
    </w:div>
    <w:div w:id="1423987389">
      <w:bodyDiv w:val="1"/>
      <w:marLeft w:val="0"/>
      <w:marRight w:val="0"/>
      <w:marTop w:val="0"/>
      <w:marBottom w:val="0"/>
      <w:divBdr>
        <w:top w:val="none" w:sz="0" w:space="0" w:color="auto"/>
        <w:left w:val="none" w:sz="0" w:space="0" w:color="auto"/>
        <w:bottom w:val="none" w:sz="0" w:space="0" w:color="auto"/>
        <w:right w:val="none" w:sz="0" w:space="0" w:color="auto"/>
      </w:divBdr>
    </w:div>
    <w:div w:id="1443577197">
      <w:bodyDiv w:val="1"/>
      <w:marLeft w:val="0"/>
      <w:marRight w:val="0"/>
      <w:marTop w:val="0"/>
      <w:marBottom w:val="0"/>
      <w:divBdr>
        <w:top w:val="none" w:sz="0" w:space="0" w:color="auto"/>
        <w:left w:val="none" w:sz="0" w:space="0" w:color="auto"/>
        <w:bottom w:val="none" w:sz="0" w:space="0" w:color="auto"/>
        <w:right w:val="none" w:sz="0" w:space="0" w:color="auto"/>
      </w:divBdr>
    </w:div>
    <w:div w:id="1472943543">
      <w:bodyDiv w:val="1"/>
      <w:marLeft w:val="0"/>
      <w:marRight w:val="0"/>
      <w:marTop w:val="0"/>
      <w:marBottom w:val="0"/>
      <w:divBdr>
        <w:top w:val="none" w:sz="0" w:space="0" w:color="auto"/>
        <w:left w:val="none" w:sz="0" w:space="0" w:color="auto"/>
        <w:bottom w:val="none" w:sz="0" w:space="0" w:color="auto"/>
        <w:right w:val="none" w:sz="0" w:space="0" w:color="auto"/>
      </w:divBdr>
    </w:div>
    <w:div w:id="1490170767">
      <w:bodyDiv w:val="1"/>
      <w:marLeft w:val="0"/>
      <w:marRight w:val="0"/>
      <w:marTop w:val="0"/>
      <w:marBottom w:val="0"/>
      <w:divBdr>
        <w:top w:val="none" w:sz="0" w:space="0" w:color="auto"/>
        <w:left w:val="none" w:sz="0" w:space="0" w:color="auto"/>
        <w:bottom w:val="none" w:sz="0" w:space="0" w:color="auto"/>
        <w:right w:val="none" w:sz="0" w:space="0" w:color="auto"/>
      </w:divBdr>
    </w:div>
    <w:div w:id="1564483621">
      <w:bodyDiv w:val="1"/>
      <w:marLeft w:val="0"/>
      <w:marRight w:val="0"/>
      <w:marTop w:val="0"/>
      <w:marBottom w:val="0"/>
      <w:divBdr>
        <w:top w:val="none" w:sz="0" w:space="0" w:color="auto"/>
        <w:left w:val="none" w:sz="0" w:space="0" w:color="auto"/>
        <w:bottom w:val="none" w:sz="0" w:space="0" w:color="auto"/>
        <w:right w:val="none" w:sz="0" w:space="0" w:color="auto"/>
      </w:divBdr>
    </w:div>
    <w:div w:id="1581255685">
      <w:bodyDiv w:val="1"/>
      <w:marLeft w:val="0"/>
      <w:marRight w:val="0"/>
      <w:marTop w:val="0"/>
      <w:marBottom w:val="0"/>
      <w:divBdr>
        <w:top w:val="none" w:sz="0" w:space="0" w:color="auto"/>
        <w:left w:val="none" w:sz="0" w:space="0" w:color="auto"/>
        <w:bottom w:val="none" w:sz="0" w:space="0" w:color="auto"/>
        <w:right w:val="none" w:sz="0" w:space="0" w:color="auto"/>
      </w:divBdr>
    </w:div>
    <w:div w:id="1598096141">
      <w:bodyDiv w:val="1"/>
      <w:marLeft w:val="0"/>
      <w:marRight w:val="0"/>
      <w:marTop w:val="0"/>
      <w:marBottom w:val="0"/>
      <w:divBdr>
        <w:top w:val="none" w:sz="0" w:space="0" w:color="auto"/>
        <w:left w:val="none" w:sz="0" w:space="0" w:color="auto"/>
        <w:bottom w:val="none" w:sz="0" w:space="0" w:color="auto"/>
        <w:right w:val="none" w:sz="0" w:space="0" w:color="auto"/>
      </w:divBdr>
    </w:div>
    <w:div w:id="1627855651">
      <w:bodyDiv w:val="1"/>
      <w:marLeft w:val="0"/>
      <w:marRight w:val="0"/>
      <w:marTop w:val="0"/>
      <w:marBottom w:val="0"/>
      <w:divBdr>
        <w:top w:val="none" w:sz="0" w:space="0" w:color="auto"/>
        <w:left w:val="none" w:sz="0" w:space="0" w:color="auto"/>
        <w:bottom w:val="none" w:sz="0" w:space="0" w:color="auto"/>
        <w:right w:val="none" w:sz="0" w:space="0" w:color="auto"/>
      </w:divBdr>
    </w:div>
    <w:div w:id="1633173473">
      <w:bodyDiv w:val="1"/>
      <w:marLeft w:val="0"/>
      <w:marRight w:val="0"/>
      <w:marTop w:val="0"/>
      <w:marBottom w:val="0"/>
      <w:divBdr>
        <w:top w:val="none" w:sz="0" w:space="0" w:color="auto"/>
        <w:left w:val="none" w:sz="0" w:space="0" w:color="auto"/>
        <w:bottom w:val="none" w:sz="0" w:space="0" w:color="auto"/>
        <w:right w:val="none" w:sz="0" w:space="0" w:color="auto"/>
      </w:divBdr>
    </w:div>
    <w:div w:id="1669480034">
      <w:bodyDiv w:val="1"/>
      <w:marLeft w:val="0"/>
      <w:marRight w:val="0"/>
      <w:marTop w:val="0"/>
      <w:marBottom w:val="0"/>
      <w:divBdr>
        <w:top w:val="none" w:sz="0" w:space="0" w:color="auto"/>
        <w:left w:val="none" w:sz="0" w:space="0" w:color="auto"/>
        <w:bottom w:val="none" w:sz="0" w:space="0" w:color="auto"/>
        <w:right w:val="none" w:sz="0" w:space="0" w:color="auto"/>
      </w:divBdr>
    </w:div>
    <w:div w:id="1672559215">
      <w:bodyDiv w:val="1"/>
      <w:marLeft w:val="0"/>
      <w:marRight w:val="0"/>
      <w:marTop w:val="0"/>
      <w:marBottom w:val="0"/>
      <w:divBdr>
        <w:top w:val="none" w:sz="0" w:space="0" w:color="auto"/>
        <w:left w:val="none" w:sz="0" w:space="0" w:color="auto"/>
        <w:bottom w:val="none" w:sz="0" w:space="0" w:color="auto"/>
        <w:right w:val="none" w:sz="0" w:space="0" w:color="auto"/>
      </w:divBdr>
    </w:div>
    <w:div w:id="1701513779">
      <w:bodyDiv w:val="1"/>
      <w:marLeft w:val="0"/>
      <w:marRight w:val="0"/>
      <w:marTop w:val="0"/>
      <w:marBottom w:val="0"/>
      <w:divBdr>
        <w:top w:val="none" w:sz="0" w:space="0" w:color="auto"/>
        <w:left w:val="none" w:sz="0" w:space="0" w:color="auto"/>
        <w:bottom w:val="none" w:sz="0" w:space="0" w:color="auto"/>
        <w:right w:val="none" w:sz="0" w:space="0" w:color="auto"/>
      </w:divBdr>
    </w:div>
    <w:div w:id="1713312055">
      <w:bodyDiv w:val="1"/>
      <w:marLeft w:val="0"/>
      <w:marRight w:val="0"/>
      <w:marTop w:val="0"/>
      <w:marBottom w:val="0"/>
      <w:divBdr>
        <w:top w:val="none" w:sz="0" w:space="0" w:color="auto"/>
        <w:left w:val="none" w:sz="0" w:space="0" w:color="auto"/>
        <w:bottom w:val="none" w:sz="0" w:space="0" w:color="auto"/>
        <w:right w:val="none" w:sz="0" w:space="0" w:color="auto"/>
      </w:divBdr>
    </w:div>
    <w:div w:id="1733119414">
      <w:bodyDiv w:val="1"/>
      <w:marLeft w:val="0"/>
      <w:marRight w:val="0"/>
      <w:marTop w:val="0"/>
      <w:marBottom w:val="0"/>
      <w:divBdr>
        <w:top w:val="none" w:sz="0" w:space="0" w:color="auto"/>
        <w:left w:val="none" w:sz="0" w:space="0" w:color="auto"/>
        <w:bottom w:val="none" w:sz="0" w:space="0" w:color="auto"/>
        <w:right w:val="none" w:sz="0" w:space="0" w:color="auto"/>
      </w:divBdr>
    </w:div>
    <w:div w:id="1739861748">
      <w:bodyDiv w:val="1"/>
      <w:marLeft w:val="0"/>
      <w:marRight w:val="0"/>
      <w:marTop w:val="0"/>
      <w:marBottom w:val="0"/>
      <w:divBdr>
        <w:top w:val="none" w:sz="0" w:space="0" w:color="auto"/>
        <w:left w:val="none" w:sz="0" w:space="0" w:color="auto"/>
        <w:bottom w:val="none" w:sz="0" w:space="0" w:color="auto"/>
        <w:right w:val="none" w:sz="0" w:space="0" w:color="auto"/>
      </w:divBdr>
    </w:div>
    <w:div w:id="1822622197">
      <w:bodyDiv w:val="1"/>
      <w:marLeft w:val="0"/>
      <w:marRight w:val="0"/>
      <w:marTop w:val="0"/>
      <w:marBottom w:val="0"/>
      <w:divBdr>
        <w:top w:val="none" w:sz="0" w:space="0" w:color="auto"/>
        <w:left w:val="none" w:sz="0" w:space="0" w:color="auto"/>
        <w:bottom w:val="none" w:sz="0" w:space="0" w:color="auto"/>
        <w:right w:val="none" w:sz="0" w:space="0" w:color="auto"/>
      </w:divBdr>
    </w:div>
    <w:div w:id="1871797825">
      <w:bodyDiv w:val="1"/>
      <w:marLeft w:val="0"/>
      <w:marRight w:val="0"/>
      <w:marTop w:val="0"/>
      <w:marBottom w:val="0"/>
      <w:divBdr>
        <w:top w:val="none" w:sz="0" w:space="0" w:color="auto"/>
        <w:left w:val="none" w:sz="0" w:space="0" w:color="auto"/>
        <w:bottom w:val="none" w:sz="0" w:space="0" w:color="auto"/>
        <w:right w:val="none" w:sz="0" w:space="0" w:color="auto"/>
      </w:divBdr>
    </w:div>
    <w:div w:id="1888949682">
      <w:bodyDiv w:val="1"/>
      <w:marLeft w:val="0"/>
      <w:marRight w:val="0"/>
      <w:marTop w:val="0"/>
      <w:marBottom w:val="0"/>
      <w:divBdr>
        <w:top w:val="none" w:sz="0" w:space="0" w:color="auto"/>
        <w:left w:val="none" w:sz="0" w:space="0" w:color="auto"/>
        <w:bottom w:val="none" w:sz="0" w:space="0" w:color="auto"/>
        <w:right w:val="none" w:sz="0" w:space="0" w:color="auto"/>
      </w:divBdr>
    </w:div>
    <w:div w:id="1890846208">
      <w:bodyDiv w:val="1"/>
      <w:marLeft w:val="0"/>
      <w:marRight w:val="0"/>
      <w:marTop w:val="0"/>
      <w:marBottom w:val="0"/>
      <w:divBdr>
        <w:top w:val="none" w:sz="0" w:space="0" w:color="auto"/>
        <w:left w:val="none" w:sz="0" w:space="0" w:color="auto"/>
        <w:bottom w:val="none" w:sz="0" w:space="0" w:color="auto"/>
        <w:right w:val="none" w:sz="0" w:space="0" w:color="auto"/>
      </w:divBdr>
    </w:div>
    <w:div w:id="199193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ber.gov.au/resources-business-and-government/essential-cyber-security/essential-eight" TargetMode="External"/><Relationship Id="rId13" Type="http://schemas.openxmlformats.org/officeDocument/2006/relationships/hyperlink" Target="https://owasp.org/www-project-application-security-verification-standard/" TargetMode="External"/><Relationship Id="rId18" Type="http://schemas.openxmlformats.org/officeDocument/2006/relationships/hyperlink" Target="https://www.cyber.gov.au/resources-business-and-government/essential-cyber-security/ism/cyber-security-guidelines/guidelines-system-hardenin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cyber.gov.au/resources-business-and-government/essential-cyber-security/ism" TargetMode="External"/><Relationship Id="rId12" Type="http://schemas.openxmlformats.org/officeDocument/2006/relationships/hyperlink" Target="https://www.cyber.gov.au/resources-business-and-government/essential-cyber-security/ism/cyber-security-guidelines/guidelines-system-hardening" TargetMode="External"/><Relationship Id="rId17" Type="http://schemas.openxmlformats.org/officeDocument/2006/relationships/hyperlink" Target="https://www.cyber.gov.au/resources-business-and-government/essential-cyber-security/ism/cyber-security-guidelines/guidelines-database-systems"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owasp.org/www-project-api-security/"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yber.gov.au/resources-business-and-government/essential-cyber-security/essential-eight"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owasp.org/www-project-top-ten/" TargetMode="External"/><Relationship Id="rId23" Type="http://schemas.openxmlformats.org/officeDocument/2006/relationships/footer" Target="footer2.xml"/><Relationship Id="rId10" Type="http://schemas.openxmlformats.org/officeDocument/2006/relationships/hyperlink" Target="https://www.cyber.gov.au/resources-business-and-government/essential-cyber-security/essential-eight" TargetMode="External"/><Relationship Id="rId19" Type="http://schemas.openxmlformats.org/officeDocument/2006/relationships/hyperlink" Target="https://www.cyber.gov.au/resources-business-and-government/essential-cyber-security/ism/ism-feedback-form" TargetMode="External"/><Relationship Id="rId4" Type="http://schemas.openxmlformats.org/officeDocument/2006/relationships/webSettings" Target="webSettings.xml"/><Relationship Id="rId9" Type="http://schemas.openxmlformats.org/officeDocument/2006/relationships/hyperlink" Target="https://www.cyber.gov.au/resources-business-and-government/essential-cyber-security/essential-eight" TargetMode="External"/><Relationship Id="rId14" Type="http://schemas.openxmlformats.org/officeDocument/2006/relationships/hyperlink" Target="https://owasp.org/www-project-proactive-controls/"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rgbClr val="FFE9D5"/>
        </a:solidFill>
        <a:ln w="6350">
          <a:noFill/>
        </a:ln>
      </a:spPr>
      <a:bodyPr wrap="square" lIns="108000" tIns="108000" rIns="108000" bIns="108000" rtlCol="0">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2944</Words>
  <Characters>16787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2021-12-18T14:38:00Z</dcterms:created>
  <dcterms:modified xsi:type="dcterms:W3CDTF">2023-03-13T23:47:00Z</dcterms:modified>
</cp:coreProperties>
</file>